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D9FE" w14:textId="77777777" w:rsidR="008E6D60" w:rsidRPr="00BE276C" w:rsidRDefault="008E6D60" w:rsidP="008E6D60">
      <w:pPr>
        <w:jc w:val="center"/>
        <w:rPr>
          <w:sz w:val="36"/>
          <w:szCs w:val="36"/>
        </w:rPr>
      </w:pPr>
      <w:r w:rsidRPr="00BE276C">
        <w:rPr>
          <w:sz w:val="36"/>
          <w:szCs w:val="36"/>
        </w:rPr>
        <w:t>DEED</w:t>
      </w:r>
    </w:p>
    <w:p w14:paraId="5FCECF25" w14:textId="68B0BEE5" w:rsidR="008E6D60" w:rsidRDefault="008E6D60" w:rsidP="008E6D60">
      <w:pPr>
        <w:jc w:val="center"/>
        <w:rPr>
          <w:sz w:val="36"/>
          <w:szCs w:val="36"/>
        </w:rPr>
      </w:pPr>
      <w:r w:rsidRPr="00BE276C">
        <w:rPr>
          <w:sz w:val="36"/>
          <w:szCs w:val="36"/>
        </w:rPr>
        <w:t>Uniform Guidance Implementation Procedures</w:t>
      </w:r>
    </w:p>
    <w:p w14:paraId="31A6E1B4" w14:textId="38BF6571" w:rsidR="00CE2108" w:rsidRDefault="004113DB" w:rsidP="008E6D60">
      <w:pPr>
        <w:pStyle w:val="Title"/>
        <w:spacing w:before="0" w:line="480" w:lineRule="auto"/>
        <w:ind w:left="0"/>
        <w:jc w:val="center"/>
        <w:rPr>
          <w:b/>
          <w:sz w:val="40"/>
          <w:szCs w:val="40"/>
        </w:rPr>
      </w:pPr>
      <w:r w:rsidRPr="008E6D60">
        <w:rPr>
          <w:rStyle w:val="TitleChar"/>
          <w:b/>
          <w:noProof/>
          <w:sz w:val="40"/>
          <w:szCs w:val="40"/>
          <w:lang w:bidi="ar-SA"/>
        </w:rPr>
        <mc:AlternateContent>
          <mc:Choice Requires="wps">
            <w:drawing>
              <wp:anchor distT="0" distB="0" distL="0" distR="0" simplePos="0" relativeHeight="251672576" behindDoc="0" locked="0" layoutInCell="1" allowOverlap="1" wp14:anchorId="6AE15428" wp14:editId="780ACE7C">
                <wp:simplePos x="0" y="0"/>
                <wp:positionH relativeFrom="page">
                  <wp:posOffset>667385</wp:posOffset>
                </wp:positionH>
                <wp:positionV relativeFrom="paragraph">
                  <wp:posOffset>505460</wp:posOffset>
                </wp:positionV>
                <wp:extent cx="6437630" cy="0"/>
                <wp:effectExtent l="10160" t="13335" r="10160" b="15240"/>
                <wp:wrapTopAndBottom/>
                <wp:docPr id="1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2192">
                          <a:solidFill>
                            <a:srgbClr val="4A66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BAF09" id="Line 2" o:spid="_x0000_s1026" alt="&quot;&quot;"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9.8pt" to="559.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" strokecolor="#4a66ac" strokeweight=".96pt">
                <w10:wrap type="topAndBottom" anchorx="page"/>
              </v:line>
            </w:pict>
          </mc:Fallback>
        </mc:AlternateContent>
      </w:r>
      <w:r w:rsidR="001F5052">
        <w:rPr>
          <w:rStyle w:val="TitleChar"/>
          <w:b/>
          <w:sz w:val="40"/>
          <w:szCs w:val="40"/>
        </w:rPr>
        <w:t>Rate-Setting Methodology</w:t>
      </w:r>
    </w:p>
    <w:p w14:paraId="526BF265" w14:textId="6C337033" w:rsidR="008E6D60" w:rsidRPr="006D6108" w:rsidRDefault="008E6D60" w:rsidP="008E6D60">
      <w:pPr>
        <w:rPr>
          <w:bCs/>
        </w:rPr>
      </w:pPr>
      <w:r w:rsidRPr="008E6D60">
        <w:rPr>
          <w:b/>
        </w:rPr>
        <w:t>Date Issued:</w:t>
      </w:r>
      <w:r w:rsidR="009E5CBD">
        <w:rPr>
          <w:b/>
        </w:rPr>
        <w:t xml:space="preserve"> </w:t>
      </w:r>
      <w:r w:rsidR="006D6108">
        <w:rPr>
          <w:bCs/>
        </w:rPr>
        <w:t>October 1, 2019</w:t>
      </w:r>
    </w:p>
    <w:p w14:paraId="123EDD78" w14:textId="2199E8E3" w:rsidR="008E6D60" w:rsidRPr="008E6D60" w:rsidRDefault="008E6D60" w:rsidP="008E6D60">
      <w:pPr>
        <w:rPr>
          <w:b/>
        </w:rPr>
      </w:pPr>
      <w:r w:rsidRPr="008E6D60">
        <w:rPr>
          <w:b/>
        </w:rPr>
        <w:t>Updated:</w:t>
      </w:r>
    </w:p>
    <w:p w14:paraId="0D53E7BF" w14:textId="77777777" w:rsidR="00957D82" w:rsidRDefault="00FC25D5">
      <w:pPr>
        <w:pStyle w:val="TOC1"/>
        <w:tabs>
          <w:tab w:val="right" w:leader="dot" w:pos="10850"/>
        </w:tabs>
        <w:rPr>
          <w:rFonts w:eastAsiaTheme="minorEastAsia" w:cstheme="minorBidi"/>
          <w:b w:val="0"/>
          <w:bCs w:val="0"/>
          <w:caps w:val="0"/>
          <w:noProof/>
          <w:sz w:val="22"/>
          <w:szCs w:val="22"/>
          <w:lang w:bidi="ar-SA"/>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117942" w:history="1">
        <w:r w:rsidR="00957D82" w:rsidRPr="005842A7">
          <w:rPr>
            <w:rStyle w:val="Hyperlink"/>
            <w:noProof/>
          </w:rPr>
          <w:t>Overview of Rate-Setting Methodology</w:t>
        </w:r>
        <w:r w:rsidR="00957D82">
          <w:rPr>
            <w:noProof/>
            <w:webHidden/>
          </w:rPr>
          <w:tab/>
        </w:r>
        <w:r w:rsidR="00957D82">
          <w:rPr>
            <w:noProof/>
            <w:webHidden/>
          </w:rPr>
          <w:fldChar w:fldCharType="begin"/>
        </w:r>
        <w:r w:rsidR="00957D82">
          <w:rPr>
            <w:noProof/>
            <w:webHidden/>
          </w:rPr>
          <w:instrText xml:space="preserve"> PAGEREF _Toc8117942 \h </w:instrText>
        </w:r>
        <w:r w:rsidR="00957D82">
          <w:rPr>
            <w:noProof/>
            <w:webHidden/>
          </w:rPr>
        </w:r>
        <w:r w:rsidR="00957D82">
          <w:rPr>
            <w:noProof/>
            <w:webHidden/>
          </w:rPr>
          <w:fldChar w:fldCharType="separate"/>
        </w:r>
        <w:r w:rsidR="00957D82">
          <w:rPr>
            <w:noProof/>
            <w:webHidden/>
          </w:rPr>
          <w:t>2</w:t>
        </w:r>
        <w:r w:rsidR="00957D82">
          <w:rPr>
            <w:noProof/>
            <w:webHidden/>
          </w:rPr>
          <w:fldChar w:fldCharType="end"/>
        </w:r>
      </w:hyperlink>
    </w:p>
    <w:p w14:paraId="66EE4D72" w14:textId="77777777" w:rsidR="00957D82" w:rsidRDefault="00505E3F">
      <w:pPr>
        <w:pStyle w:val="TOC1"/>
        <w:tabs>
          <w:tab w:val="right" w:leader="dot" w:pos="10850"/>
        </w:tabs>
        <w:rPr>
          <w:rFonts w:eastAsiaTheme="minorEastAsia" w:cstheme="minorBidi"/>
          <w:b w:val="0"/>
          <w:bCs w:val="0"/>
          <w:caps w:val="0"/>
          <w:noProof/>
          <w:sz w:val="22"/>
          <w:szCs w:val="22"/>
          <w:lang w:bidi="ar-SA"/>
        </w:rPr>
      </w:pPr>
      <w:hyperlink w:anchor="_Toc8117943" w:history="1">
        <w:r w:rsidR="00957D82" w:rsidRPr="005842A7">
          <w:rPr>
            <w:rStyle w:val="Hyperlink"/>
            <w:noProof/>
          </w:rPr>
          <w:t>Laws and Policies Governing Rates</w:t>
        </w:r>
        <w:r w:rsidR="00957D82">
          <w:rPr>
            <w:noProof/>
            <w:webHidden/>
          </w:rPr>
          <w:tab/>
        </w:r>
        <w:r w:rsidR="00957D82">
          <w:rPr>
            <w:noProof/>
            <w:webHidden/>
          </w:rPr>
          <w:fldChar w:fldCharType="begin"/>
        </w:r>
        <w:r w:rsidR="00957D82">
          <w:rPr>
            <w:noProof/>
            <w:webHidden/>
          </w:rPr>
          <w:instrText xml:space="preserve"> PAGEREF _Toc8117943 \h </w:instrText>
        </w:r>
        <w:r w:rsidR="00957D82">
          <w:rPr>
            <w:noProof/>
            <w:webHidden/>
          </w:rPr>
        </w:r>
        <w:r w:rsidR="00957D82">
          <w:rPr>
            <w:noProof/>
            <w:webHidden/>
          </w:rPr>
          <w:fldChar w:fldCharType="separate"/>
        </w:r>
        <w:r w:rsidR="00957D82">
          <w:rPr>
            <w:noProof/>
            <w:webHidden/>
          </w:rPr>
          <w:t>2</w:t>
        </w:r>
        <w:r w:rsidR="00957D82">
          <w:rPr>
            <w:noProof/>
            <w:webHidden/>
          </w:rPr>
          <w:fldChar w:fldCharType="end"/>
        </w:r>
      </w:hyperlink>
    </w:p>
    <w:p w14:paraId="5F1DFE0E" w14:textId="77777777" w:rsidR="00957D82" w:rsidRDefault="00505E3F">
      <w:pPr>
        <w:pStyle w:val="TOC1"/>
        <w:tabs>
          <w:tab w:val="right" w:leader="dot" w:pos="10850"/>
        </w:tabs>
        <w:rPr>
          <w:rFonts w:eastAsiaTheme="minorEastAsia" w:cstheme="minorBidi"/>
          <w:b w:val="0"/>
          <w:bCs w:val="0"/>
          <w:caps w:val="0"/>
          <w:noProof/>
          <w:sz w:val="22"/>
          <w:szCs w:val="22"/>
          <w:lang w:bidi="ar-SA"/>
        </w:rPr>
      </w:pPr>
      <w:hyperlink w:anchor="_Toc8117944" w:history="1">
        <w:r w:rsidR="00957D82" w:rsidRPr="005842A7">
          <w:rPr>
            <w:rStyle w:val="Hyperlink"/>
            <w:noProof/>
          </w:rPr>
          <w:t>Summary of Services and Rate Setting Methodology</w:t>
        </w:r>
        <w:r w:rsidR="00957D82">
          <w:rPr>
            <w:noProof/>
            <w:webHidden/>
          </w:rPr>
          <w:tab/>
        </w:r>
        <w:r w:rsidR="00957D82">
          <w:rPr>
            <w:noProof/>
            <w:webHidden/>
          </w:rPr>
          <w:fldChar w:fldCharType="begin"/>
        </w:r>
        <w:r w:rsidR="00957D82">
          <w:rPr>
            <w:noProof/>
            <w:webHidden/>
          </w:rPr>
          <w:instrText xml:space="preserve"> PAGEREF _Toc8117944 \h </w:instrText>
        </w:r>
        <w:r w:rsidR="00957D82">
          <w:rPr>
            <w:noProof/>
            <w:webHidden/>
          </w:rPr>
        </w:r>
        <w:r w:rsidR="00957D82">
          <w:rPr>
            <w:noProof/>
            <w:webHidden/>
          </w:rPr>
          <w:fldChar w:fldCharType="separate"/>
        </w:r>
        <w:r w:rsidR="00957D82">
          <w:rPr>
            <w:noProof/>
            <w:webHidden/>
          </w:rPr>
          <w:t>3</w:t>
        </w:r>
        <w:r w:rsidR="00957D82">
          <w:rPr>
            <w:noProof/>
            <w:webHidden/>
          </w:rPr>
          <w:fldChar w:fldCharType="end"/>
        </w:r>
      </w:hyperlink>
    </w:p>
    <w:p w14:paraId="1CA851A7"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45" w:history="1">
        <w:r w:rsidR="00957D82" w:rsidRPr="005842A7">
          <w:rPr>
            <w:rStyle w:val="Hyperlink"/>
            <w:noProof/>
          </w:rPr>
          <w:t>Adjustment to Blindness Training</w:t>
        </w:r>
        <w:r w:rsidR="00957D82">
          <w:rPr>
            <w:noProof/>
            <w:webHidden/>
          </w:rPr>
          <w:tab/>
        </w:r>
        <w:r w:rsidR="00957D82">
          <w:rPr>
            <w:noProof/>
            <w:webHidden/>
          </w:rPr>
          <w:fldChar w:fldCharType="begin"/>
        </w:r>
        <w:r w:rsidR="00957D82">
          <w:rPr>
            <w:noProof/>
            <w:webHidden/>
          </w:rPr>
          <w:instrText xml:space="preserve"> PAGEREF _Toc8117945 \h </w:instrText>
        </w:r>
        <w:r w:rsidR="00957D82">
          <w:rPr>
            <w:noProof/>
            <w:webHidden/>
          </w:rPr>
        </w:r>
        <w:r w:rsidR="00957D82">
          <w:rPr>
            <w:noProof/>
            <w:webHidden/>
          </w:rPr>
          <w:fldChar w:fldCharType="separate"/>
        </w:r>
        <w:r w:rsidR="00957D82">
          <w:rPr>
            <w:noProof/>
            <w:webHidden/>
          </w:rPr>
          <w:t>3</w:t>
        </w:r>
        <w:r w:rsidR="00957D82">
          <w:rPr>
            <w:noProof/>
            <w:webHidden/>
          </w:rPr>
          <w:fldChar w:fldCharType="end"/>
        </w:r>
      </w:hyperlink>
    </w:p>
    <w:p w14:paraId="00514319"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46" w:history="1">
        <w:r w:rsidR="00957D82" w:rsidRPr="005842A7">
          <w:rPr>
            <w:rStyle w:val="Hyperlink"/>
            <w:noProof/>
          </w:rPr>
          <w:t>Child Care</w:t>
        </w:r>
        <w:r w:rsidR="00957D82">
          <w:rPr>
            <w:noProof/>
            <w:webHidden/>
          </w:rPr>
          <w:tab/>
        </w:r>
        <w:r w:rsidR="00957D82">
          <w:rPr>
            <w:noProof/>
            <w:webHidden/>
          </w:rPr>
          <w:fldChar w:fldCharType="begin"/>
        </w:r>
        <w:r w:rsidR="00957D82">
          <w:rPr>
            <w:noProof/>
            <w:webHidden/>
          </w:rPr>
          <w:instrText xml:space="preserve"> PAGEREF _Toc8117946 \h </w:instrText>
        </w:r>
        <w:r w:rsidR="00957D82">
          <w:rPr>
            <w:noProof/>
            <w:webHidden/>
          </w:rPr>
        </w:r>
        <w:r w:rsidR="00957D82">
          <w:rPr>
            <w:noProof/>
            <w:webHidden/>
          </w:rPr>
          <w:fldChar w:fldCharType="separate"/>
        </w:r>
        <w:r w:rsidR="00957D82">
          <w:rPr>
            <w:noProof/>
            <w:webHidden/>
          </w:rPr>
          <w:t>5</w:t>
        </w:r>
        <w:r w:rsidR="00957D82">
          <w:rPr>
            <w:noProof/>
            <w:webHidden/>
          </w:rPr>
          <w:fldChar w:fldCharType="end"/>
        </w:r>
      </w:hyperlink>
    </w:p>
    <w:p w14:paraId="4887B7E0"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47" w:history="1">
        <w:r w:rsidR="00957D82" w:rsidRPr="005842A7">
          <w:rPr>
            <w:rStyle w:val="Hyperlink"/>
            <w:noProof/>
          </w:rPr>
          <w:t>Customized Employment Services</w:t>
        </w:r>
        <w:r w:rsidR="00957D82">
          <w:rPr>
            <w:noProof/>
            <w:webHidden/>
          </w:rPr>
          <w:tab/>
        </w:r>
        <w:r w:rsidR="00957D82">
          <w:rPr>
            <w:noProof/>
            <w:webHidden/>
          </w:rPr>
          <w:fldChar w:fldCharType="begin"/>
        </w:r>
        <w:r w:rsidR="00957D82">
          <w:rPr>
            <w:noProof/>
            <w:webHidden/>
          </w:rPr>
          <w:instrText xml:space="preserve"> PAGEREF _Toc8117947 \h </w:instrText>
        </w:r>
        <w:r w:rsidR="00957D82">
          <w:rPr>
            <w:noProof/>
            <w:webHidden/>
          </w:rPr>
        </w:r>
        <w:r w:rsidR="00957D82">
          <w:rPr>
            <w:noProof/>
            <w:webHidden/>
          </w:rPr>
          <w:fldChar w:fldCharType="separate"/>
        </w:r>
        <w:r w:rsidR="00957D82">
          <w:rPr>
            <w:noProof/>
            <w:webHidden/>
          </w:rPr>
          <w:t>6</w:t>
        </w:r>
        <w:r w:rsidR="00957D82">
          <w:rPr>
            <w:noProof/>
            <w:webHidden/>
          </w:rPr>
          <w:fldChar w:fldCharType="end"/>
        </w:r>
      </w:hyperlink>
    </w:p>
    <w:p w14:paraId="19A5E325"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48" w:history="1">
        <w:r w:rsidR="00957D82" w:rsidRPr="005842A7">
          <w:rPr>
            <w:rStyle w:val="Hyperlink"/>
            <w:noProof/>
          </w:rPr>
          <w:t>Employment Services</w:t>
        </w:r>
        <w:r w:rsidR="00957D82">
          <w:rPr>
            <w:noProof/>
            <w:webHidden/>
          </w:rPr>
          <w:tab/>
        </w:r>
        <w:r w:rsidR="00957D82">
          <w:rPr>
            <w:noProof/>
            <w:webHidden/>
          </w:rPr>
          <w:fldChar w:fldCharType="begin"/>
        </w:r>
        <w:r w:rsidR="00957D82">
          <w:rPr>
            <w:noProof/>
            <w:webHidden/>
          </w:rPr>
          <w:instrText xml:space="preserve"> PAGEREF _Toc8117948 \h </w:instrText>
        </w:r>
        <w:r w:rsidR="00957D82">
          <w:rPr>
            <w:noProof/>
            <w:webHidden/>
          </w:rPr>
        </w:r>
        <w:r w:rsidR="00957D82">
          <w:rPr>
            <w:noProof/>
            <w:webHidden/>
          </w:rPr>
          <w:fldChar w:fldCharType="separate"/>
        </w:r>
        <w:r w:rsidR="00957D82">
          <w:rPr>
            <w:noProof/>
            <w:webHidden/>
          </w:rPr>
          <w:t>6</w:t>
        </w:r>
        <w:r w:rsidR="00957D82">
          <w:rPr>
            <w:noProof/>
            <w:webHidden/>
          </w:rPr>
          <w:fldChar w:fldCharType="end"/>
        </w:r>
      </w:hyperlink>
    </w:p>
    <w:p w14:paraId="0C07D158"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49" w:history="1">
        <w:r w:rsidR="00957D82" w:rsidRPr="005842A7">
          <w:rPr>
            <w:rStyle w:val="Hyperlink"/>
            <w:noProof/>
          </w:rPr>
          <w:t>Interpreters</w:t>
        </w:r>
        <w:r w:rsidR="00957D82">
          <w:rPr>
            <w:noProof/>
            <w:webHidden/>
          </w:rPr>
          <w:tab/>
        </w:r>
        <w:r w:rsidR="00957D82">
          <w:rPr>
            <w:noProof/>
            <w:webHidden/>
          </w:rPr>
          <w:fldChar w:fldCharType="begin"/>
        </w:r>
        <w:r w:rsidR="00957D82">
          <w:rPr>
            <w:noProof/>
            <w:webHidden/>
          </w:rPr>
          <w:instrText xml:space="preserve"> PAGEREF _Toc8117949 \h </w:instrText>
        </w:r>
        <w:r w:rsidR="00957D82">
          <w:rPr>
            <w:noProof/>
            <w:webHidden/>
          </w:rPr>
        </w:r>
        <w:r w:rsidR="00957D82">
          <w:rPr>
            <w:noProof/>
            <w:webHidden/>
          </w:rPr>
          <w:fldChar w:fldCharType="separate"/>
        </w:r>
        <w:r w:rsidR="00957D82">
          <w:rPr>
            <w:noProof/>
            <w:webHidden/>
          </w:rPr>
          <w:t>10</w:t>
        </w:r>
        <w:r w:rsidR="00957D82">
          <w:rPr>
            <w:noProof/>
            <w:webHidden/>
          </w:rPr>
          <w:fldChar w:fldCharType="end"/>
        </w:r>
      </w:hyperlink>
    </w:p>
    <w:p w14:paraId="22F6DAB6"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0" w:history="1">
        <w:r w:rsidR="00957D82" w:rsidRPr="005842A7">
          <w:rPr>
            <w:rStyle w:val="Hyperlink"/>
            <w:noProof/>
          </w:rPr>
          <w:t>Maintenance</w:t>
        </w:r>
        <w:r w:rsidR="00957D82">
          <w:rPr>
            <w:noProof/>
            <w:webHidden/>
          </w:rPr>
          <w:tab/>
        </w:r>
        <w:r w:rsidR="00957D82">
          <w:rPr>
            <w:noProof/>
            <w:webHidden/>
          </w:rPr>
          <w:fldChar w:fldCharType="begin"/>
        </w:r>
        <w:r w:rsidR="00957D82">
          <w:rPr>
            <w:noProof/>
            <w:webHidden/>
          </w:rPr>
          <w:instrText xml:space="preserve"> PAGEREF _Toc8117950 \h </w:instrText>
        </w:r>
        <w:r w:rsidR="00957D82">
          <w:rPr>
            <w:noProof/>
            <w:webHidden/>
          </w:rPr>
        </w:r>
        <w:r w:rsidR="00957D82">
          <w:rPr>
            <w:noProof/>
            <w:webHidden/>
          </w:rPr>
          <w:fldChar w:fldCharType="separate"/>
        </w:r>
        <w:r w:rsidR="00957D82">
          <w:rPr>
            <w:noProof/>
            <w:webHidden/>
          </w:rPr>
          <w:t>10</w:t>
        </w:r>
        <w:r w:rsidR="00957D82">
          <w:rPr>
            <w:noProof/>
            <w:webHidden/>
          </w:rPr>
          <w:fldChar w:fldCharType="end"/>
        </w:r>
      </w:hyperlink>
    </w:p>
    <w:p w14:paraId="7331455E"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1" w:history="1">
        <w:r w:rsidR="00957D82" w:rsidRPr="005842A7">
          <w:rPr>
            <w:rStyle w:val="Hyperlink"/>
            <w:noProof/>
          </w:rPr>
          <w:t>Physical and Mental Restoration</w:t>
        </w:r>
        <w:r w:rsidR="00957D82">
          <w:rPr>
            <w:noProof/>
            <w:webHidden/>
          </w:rPr>
          <w:tab/>
        </w:r>
        <w:r w:rsidR="00957D82">
          <w:rPr>
            <w:noProof/>
            <w:webHidden/>
          </w:rPr>
          <w:fldChar w:fldCharType="begin"/>
        </w:r>
        <w:r w:rsidR="00957D82">
          <w:rPr>
            <w:noProof/>
            <w:webHidden/>
          </w:rPr>
          <w:instrText xml:space="preserve"> PAGEREF _Toc8117951 \h </w:instrText>
        </w:r>
        <w:r w:rsidR="00957D82">
          <w:rPr>
            <w:noProof/>
            <w:webHidden/>
          </w:rPr>
        </w:r>
        <w:r w:rsidR="00957D82">
          <w:rPr>
            <w:noProof/>
            <w:webHidden/>
          </w:rPr>
          <w:fldChar w:fldCharType="separate"/>
        </w:r>
        <w:r w:rsidR="00957D82">
          <w:rPr>
            <w:noProof/>
            <w:webHidden/>
          </w:rPr>
          <w:t>11</w:t>
        </w:r>
        <w:r w:rsidR="00957D82">
          <w:rPr>
            <w:noProof/>
            <w:webHidden/>
          </w:rPr>
          <w:fldChar w:fldCharType="end"/>
        </w:r>
      </w:hyperlink>
    </w:p>
    <w:p w14:paraId="443F0B67"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2" w:history="1">
        <w:r w:rsidR="00957D82" w:rsidRPr="005842A7">
          <w:rPr>
            <w:rStyle w:val="Hyperlink"/>
            <w:noProof/>
          </w:rPr>
          <w:t>Personal Assistance Services</w:t>
        </w:r>
        <w:r w:rsidR="00957D82">
          <w:rPr>
            <w:noProof/>
            <w:webHidden/>
          </w:rPr>
          <w:tab/>
        </w:r>
        <w:r w:rsidR="00957D82">
          <w:rPr>
            <w:noProof/>
            <w:webHidden/>
          </w:rPr>
          <w:fldChar w:fldCharType="begin"/>
        </w:r>
        <w:r w:rsidR="00957D82">
          <w:rPr>
            <w:noProof/>
            <w:webHidden/>
          </w:rPr>
          <w:instrText xml:space="preserve"> PAGEREF _Toc8117952 \h </w:instrText>
        </w:r>
        <w:r w:rsidR="00957D82">
          <w:rPr>
            <w:noProof/>
            <w:webHidden/>
          </w:rPr>
        </w:r>
        <w:r w:rsidR="00957D82">
          <w:rPr>
            <w:noProof/>
            <w:webHidden/>
          </w:rPr>
          <w:fldChar w:fldCharType="separate"/>
        </w:r>
        <w:r w:rsidR="00957D82">
          <w:rPr>
            <w:noProof/>
            <w:webHidden/>
          </w:rPr>
          <w:t>12</w:t>
        </w:r>
        <w:r w:rsidR="00957D82">
          <w:rPr>
            <w:noProof/>
            <w:webHidden/>
          </w:rPr>
          <w:fldChar w:fldCharType="end"/>
        </w:r>
      </w:hyperlink>
    </w:p>
    <w:p w14:paraId="41A549C1"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3" w:history="1">
        <w:r w:rsidR="00957D82" w:rsidRPr="005842A7">
          <w:rPr>
            <w:rStyle w:val="Hyperlink"/>
            <w:noProof/>
          </w:rPr>
          <w:t>Post-Secondary Education and Vocational Training</w:t>
        </w:r>
        <w:r w:rsidR="00957D82">
          <w:rPr>
            <w:noProof/>
            <w:webHidden/>
          </w:rPr>
          <w:tab/>
        </w:r>
        <w:r w:rsidR="00957D82">
          <w:rPr>
            <w:noProof/>
            <w:webHidden/>
          </w:rPr>
          <w:fldChar w:fldCharType="begin"/>
        </w:r>
        <w:r w:rsidR="00957D82">
          <w:rPr>
            <w:noProof/>
            <w:webHidden/>
          </w:rPr>
          <w:instrText xml:space="preserve"> PAGEREF _Toc8117953 \h </w:instrText>
        </w:r>
        <w:r w:rsidR="00957D82">
          <w:rPr>
            <w:noProof/>
            <w:webHidden/>
          </w:rPr>
        </w:r>
        <w:r w:rsidR="00957D82">
          <w:rPr>
            <w:noProof/>
            <w:webHidden/>
          </w:rPr>
          <w:fldChar w:fldCharType="separate"/>
        </w:r>
        <w:r w:rsidR="00957D82">
          <w:rPr>
            <w:noProof/>
            <w:webHidden/>
          </w:rPr>
          <w:t>12</w:t>
        </w:r>
        <w:r w:rsidR="00957D82">
          <w:rPr>
            <w:noProof/>
            <w:webHidden/>
          </w:rPr>
          <w:fldChar w:fldCharType="end"/>
        </w:r>
      </w:hyperlink>
    </w:p>
    <w:p w14:paraId="7D0B5B0F"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4" w:history="1">
        <w:r w:rsidR="00957D82" w:rsidRPr="005842A7">
          <w:rPr>
            <w:rStyle w:val="Hyperlink"/>
            <w:noProof/>
          </w:rPr>
          <w:t>Pre-Employment Transition Services</w:t>
        </w:r>
        <w:r w:rsidR="00957D82">
          <w:rPr>
            <w:noProof/>
            <w:webHidden/>
          </w:rPr>
          <w:tab/>
        </w:r>
        <w:r w:rsidR="00957D82">
          <w:rPr>
            <w:noProof/>
            <w:webHidden/>
          </w:rPr>
          <w:fldChar w:fldCharType="begin"/>
        </w:r>
        <w:r w:rsidR="00957D82">
          <w:rPr>
            <w:noProof/>
            <w:webHidden/>
          </w:rPr>
          <w:instrText xml:space="preserve"> PAGEREF _Toc8117954 \h </w:instrText>
        </w:r>
        <w:r w:rsidR="00957D82">
          <w:rPr>
            <w:noProof/>
            <w:webHidden/>
          </w:rPr>
        </w:r>
        <w:r w:rsidR="00957D82">
          <w:rPr>
            <w:noProof/>
            <w:webHidden/>
          </w:rPr>
          <w:fldChar w:fldCharType="separate"/>
        </w:r>
        <w:r w:rsidR="00957D82">
          <w:rPr>
            <w:noProof/>
            <w:webHidden/>
          </w:rPr>
          <w:t>13</w:t>
        </w:r>
        <w:r w:rsidR="00957D82">
          <w:rPr>
            <w:noProof/>
            <w:webHidden/>
          </w:rPr>
          <w:fldChar w:fldCharType="end"/>
        </w:r>
      </w:hyperlink>
    </w:p>
    <w:p w14:paraId="37B14882"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5" w:history="1">
        <w:r w:rsidR="00957D82" w:rsidRPr="005842A7">
          <w:rPr>
            <w:rStyle w:val="Hyperlink"/>
            <w:noProof/>
          </w:rPr>
          <w:t>Reading and Notetaking Services</w:t>
        </w:r>
        <w:r w:rsidR="00957D82">
          <w:rPr>
            <w:noProof/>
            <w:webHidden/>
          </w:rPr>
          <w:tab/>
        </w:r>
        <w:r w:rsidR="00957D82">
          <w:rPr>
            <w:noProof/>
            <w:webHidden/>
          </w:rPr>
          <w:fldChar w:fldCharType="begin"/>
        </w:r>
        <w:r w:rsidR="00957D82">
          <w:rPr>
            <w:noProof/>
            <w:webHidden/>
          </w:rPr>
          <w:instrText xml:space="preserve"> PAGEREF _Toc8117955 \h </w:instrText>
        </w:r>
        <w:r w:rsidR="00957D82">
          <w:rPr>
            <w:noProof/>
            <w:webHidden/>
          </w:rPr>
        </w:r>
        <w:r w:rsidR="00957D82">
          <w:rPr>
            <w:noProof/>
            <w:webHidden/>
          </w:rPr>
          <w:fldChar w:fldCharType="separate"/>
        </w:r>
        <w:r w:rsidR="00957D82">
          <w:rPr>
            <w:noProof/>
            <w:webHidden/>
          </w:rPr>
          <w:t>13</w:t>
        </w:r>
        <w:r w:rsidR="00957D82">
          <w:rPr>
            <w:noProof/>
            <w:webHidden/>
          </w:rPr>
          <w:fldChar w:fldCharType="end"/>
        </w:r>
      </w:hyperlink>
    </w:p>
    <w:p w14:paraId="27377905"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6" w:history="1">
        <w:r w:rsidR="00957D82" w:rsidRPr="005842A7">
          <w:rPr>
            <w:rStyle w:val="Hyperlink"/>
            <w:noProof/>
          </w:rPr>
          <w:t>Rehabilitation, Assistive, and Other Technology</w:t>
        </w:r>
        <w:r w:rsidR="00957D82">
          <w:rPr>
            <w:noProof/>
            <w:webHidden/>
          </w:rPr>
          <w:tab/>
        </w:r>
        <w:r w:rsidR="00957D82">
          <w:rPr>
            <w:noProof/>
            <w:webHidden/>
          </w:rPr>
          <w:fldChar w:fldCharType="begin"/>
        </w:r>
        <w:r w:rsidR="00957D82">
          <w:rPr>
            <w:noProof/>
            <w:webHidden/>
          </w:rPr>
          <w:instrText xml:space="preserve"> PAGEREF _Toc8117956 \h </w:instrText>
        </w:r>
        <w:r w:rsidR="00957D82">
          <w:rPr>
            <w:noProof/>
            <w:webHidden/>
          </w:rPr>
        </w:r>
        <w:r w:rsidR="00957D82">
          <w:rPr>
            <w:noProof/>
            <w:webHidden/>
          </w:rPr>
          <w:fldChar w:fldCharType="separate"/>
        </w:r>
        <w:r w:rsidR="00957D82">
          <w:rPr>
            <w:noProof/>
            <w:webHidden/>
          </w:rPr>
          <w:t>14</w:t>
        </w:r>
        <w:r w:rsidR="00957D82">
          <w:rPr>
            <w:noProof/>
            <w:webHidden/>
          </w:rPr>
          <w:fldChar w:fldCharType="end"/>
        </w:r>
      </w:hyperlink>
    </w:p>
    <w:p w14:paraId="162A8DD6"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7" w:history="1">
        <w:r w:rsidR="00957D82" w:rsidRPr="005842A7">
          <w:rPr>
            <w:rStyle w:val="Hyperlink"/>
            <w:noProof/>
          </w:rPr>
          <w:t>Self-Employment Initial Stocks and Supplies</w:t>
        </w:r>
        <w:r w:rsidR="00957D82">
          <w:rPr>
            <w:noProof/>
            <w:webHidden/>
          </w:rPr>
          <w:tab/>
        </w:r>
        <w:r w:rsidR="00957D82">
          <w:rPr>
            <w:noProof/>
            <w:webHidden/>
          </w:rPr>
          <w:fldChar w:fldCharType="begin"/>
        </w:r>
        <w:r w:rsidR="00957D82">
          <w:rPr>
            <w:noProof/>
            <w:webHidden/>
          </w:rPr>
          <w:instrText xml:space="preserve"> PAGEREF _Toc8117957 \h </w:instrText>
        </w:r>
        <w:r w:rsidR="00957D82">
          <w:rPr>
            <w:noProof/>
            <w:webHidden/>
          </w:rPr>
        </w:r>
        <w:r w:rsidR="00957D82">
          <w:rPr>
            <w:noProof/>
            <w:webHidden/>
          </w:rPr>
          <w:fldChar w:fldCharType="separate"/>
        </w:r>
        <w:r w:rsidR="00957D82">
          <w:rPr>
            <w:noProof/>
            <w:webHidden/>
          </w:rPr>
          <w:t>14</w:t>
        </w:r>
        <w:r w:rsidR="00957D82">
          <w:rPr>
            <w:noProof/>
            <w:webHidden/>
          </w:rPr>
          <w:fldChar w:fldCharType="end"/>
        </w:r>
      </w:hyperlink>
    </w:p>
    <w:p w14:paraId="798FF61F" w14:textId="77777777" w:rsidR="00957D82" w:rsidRDefault="00505E3F">
      <w:pPr>
        <w:pStyle w:val="TOC2"/>
        <w:tabs>
          <w:tab w:val="right" w:leader="dot" w:pos="10850"/>
        </w:tabs>
        <w:rPr>
          <w:rFonts w:eastAsiaTheme="minorEastAsia" w:cstheme="minorBidi"/>
          <w:smallCaps w:val="0"/>
          <w:noProof/>
          <w:sz w:val="22"/>
          <w:szCs w:val="22"/>
          <w:lang w:bidi="ar-SA"/>
        </w:rPr>
      </w:pPr>
      <w:hyperlink w:anchor="_Toc8117958" w:history="1">
        <w:r w:rsidR="00957D82" w:rsidRPr="005842A7">
          <w:rPr>
            <w:rStyle w:val="Hyperlink"/>
            <w:noProof/>
          </w:rPr>
          <w:t>Transportation and Travel Expenses (Vendors)</w:t>
        </w:r>
        <w:r w:rsidR="00957D82">
          <w:rPr>
            <w:noProof/>
            <w:webHidden/>
          </w:rPr>
          <w:tab/>
        </w:r>
        <w:r w:rsidR="00957D82">
          <w:rPr>
            <w:noProof/>
            <w:webHidden/>
          </w:rPr>
          <w:fldChar w:fldCharType="begin"/>
        </w:r>
        <w:r w:rsidR="00957D82">
          <w:rPr>
            <w:noProof/>
            <w:webHidden/>
          </w:rPr>
          <w:instrText xml:space="preserve"> PAGEREF _Toc8117958 \h </w:instrText>
        </w:r>
        <w:r w:rsidR="00957D82">
          <w:rPr>
            <w:noProof/>
            <w:webHidden/>
          </w:rPr>
        </w:r>
        <w:r w:rsidR="00957D82">
          <w:rPr>
            <w:noProof/>
            <w:webHidden/>
          </w:rPr>
          <w:fldChar w:fldCharType="separate"/>
        </w:r>
        <w:r w:rsidR="00957D82">
          <w:rPr>
            <w:noProof/>
            <w:webHidden/>
          </w:rPr>
          <w:t>14</w:t>
        </w:r>
        <w:r w:rsidR="00957D82">
          <w:rPr>
            <w:noProof/>
            <w:webHidden/>
          </w:rPr>
          <w:fldChar w:fldCharType="end"/>
        </w:r>
      </w:hyperlink>
    </w:p>
    <w:p w14:paraId="22E209FC" w14:textId="77777777" w:rsidR="00957D82" w:rsidRDefault="00505E3F">
      <w:pPr>
        <w:pStyle w:val="TOC1"/>
        <w:tabs>
          <w:tab w:val="right" w:leader="dot" w:pos="10850"/>
        </w:tabs>
        <w:rPr>
          <w:rFonts w:eastAsiaTheme="minorEastAsia" w:cstheme="minorBidi"/>
          <w:b w:val="0"/>
          <w:bCs w:val="0"/>
          <w:caps w:val="0"/>
          <w:noProof/>
          <w:sz w:val="22"/>
          <w:szCs w:val="22"/>
          <w:lang w:bidi="ar-SA"/>
        </w:rPr>
      </w:pPr>
      <w:hyperlink w:anchor="_Toc8117959" w:history="1">
        <w:r w:rsidR="00957D82" w:rsidRPr="005842A7">
          <w:rPr>
            <w:rStyle w:val="Hyperlink"/>
            <w:i/>
            <w:noProof/>
          </w:rPr>
          <w:t xml:space="preserve">DRAFT </w:t>
        </w:r>
        <w:r w:rsidR="00957D82" w:rsidRPr="005842A7">
          <w:rPr>
            <w:rStyle w:val="Hyperlink"/>
            <w:noProof/>
          </w:rPr>
          <w:t>Procedure: Establishing, Reviewing, and Updating Rates (Contracted Services)</w:t>
        </w:r>
        <w:r w:rsidR="00957D82">
          <w:rPr>
            <w:noProof/>
            <w:webHidden/>
          </w:rPr>
          <w:tab/>
        </w:r>
        <w:r w:rsidR="00957D82">
          <w:rPr>
            <w:noProof/>
            <w:webHidden/>
          </w:rPr>
          <w:fldChar w:fldCharType="begin"/>
        </w:r>
        <w:r w:rsidR="00957D82">
          <w:rPr>
            <w:noProof/>
            <w:webHidden/>
          </w:rPr>
          <w:instrText xml:space="preserve"> PAGEREF _Toc8117959 \h </w:instrText>
        </w:r>
        <w:r w:rsidR="00957D82">
          <w:rPr>
            <w:noProof/>
            <w:webHidden/>
          </w:rPr>
        </w:r>
        <w:r w:rsidR="00957D82">
          <w:rPr>
            <w:noProof/>
            <w:webHidden/>
          </w:rPr>
          <w:fldChar w:fldCharType="separate"/>
        </w:r>
        <w:r w:rsidR="00957D82">
          <w:rPr>
            <w:noProof/>
            <w:webHidden/>
          </w:rPr>
          <w:t>15</w:t>
        </w:r>
        <w:r w:rsidR="00957D82">
          <w:rPr>
            <w:noProof/>
            <w:webHidden/>
          </w:rPr>
          <w:fldChar w:fldCharType="end"/>
        </w:r>
      </w:hyperlink>
    </w:p>
    <w:p w14:paraId="54A5D2CD" w14:textId="77777777" w:rsidR="00957D82" w:rsidRDefault="00505E3F">
      <w:pPr>
        <w:pStyle w:val="TOC1"/>
        <w:tabs>
          <w:tab w:val="right" w:leader="dot" w:pos="10850"/>
        </w:tabs>
        <w:rPr>
          <w:rFonts w:eastAsiaTheme="minorEastAsia" w:cstheme="minorBidi"/>
          <w:b w:val="0"/>
          <w:bCs w:val="0"/>
          <w:caps w:val="0"/>
          <w:noProof/>
          <w:sz w:val="22"/>
          <w:szCs w:val="22"/>
          <w:lang w:bidi="ar-SA"/>
        </w:rPr>
      </w:pPr>
      <w:hyperlink w:anchor="_Toc8117960" w:history="1">
        <w:r w:rsidR="00957D82" w:rsidRPr="005842A7">
          <w:rPr>
            <w:rStyle w:val="Hyperlink"/>
            <w:i/>
            <w:noProof/>
          </w:rPr>
          <w:t xml:space="preserve">DRAFT </w:t>
        </w:r>
        <w:r w:rsidR="00957D82" w:rsidRPr="005842A7">
          <w:rPr>
            <w:rStyle w:val="Hyperlink"/>
            <w:noProof/>
          </w:rPr>
          <w:t>Procedure: Establishing, Reviewing, and Updating Rates (Fee Schedules)</w:t>
        </w:r>
        <w:r w:rsidR="00957D82">
          <w:rPr>
            <w:noProof/>
            <w:webHidden/>
          </w:rPr>
          <w:tab/>
        </w:r>
        <w:r w:rsidR="00957D82">
          <w:rPr>
            <w:noProof/>
            <w:webHidden/>
          </w:rPr>
          <w:fldChar w:fldCharType="begin"/>
        </w:r>
        <w:r w:rsidR="00957D82">
          <w:rPr>
            <w:noProof/>
            <w:webHidden/>
          </w:rPr>
          <w:instrText xml:space="preserve"> PAGEREF _Toc8117960 \h </w:instrText>
        </w:r>
        <w:r w:rsidR="00957D82">
          <w:rPr>
            <w:noProof/>
            <w:webHidden/>
          </w:rPr>
        </w:r>
        <w:r w:rsidR="00957D82">
          <w:rPr>
            <w:noProof/>
            <w:webHidden/>
          </w:rPr>
          <w:fldChar w:fldCharType="separate"/>
        </w:r>
        <w:r w:rsidR="00957D82">
          <w:rPr>
            <w:noProof/>
            <w:webHidden/>
          </w:rPr>
          <w:t>18</w:t>
        </w:r>
        <w:r w:rsidR="00957D82">
          <w:rPr>
            <w:noProof/>
            <w:webHidden/>
          </w:rPr>
          <w:fldChar w:fldCharType="end"/>
        </w:r>
      </w:hyperlink>
    </w:p>
    <w:p w14:paraId="69F13DB9" w14:textId="1ECE76C5" w:rsidR="006E67F9" w:rsidRDefault="00FC25D5" w:rsidP="002157FF">
      <w:pPr>
        <w:sectPr w:rsidR="006E67F9">
          <w:footerReference w:type="default" r:id="rId8"/>
          <w:type w:val="continuous"/>
          <w:pgSz w:w="12240" w:h="15840"/>
          <w:pgMar w:top="1160" w:right="440" w:bottom="1200" w:left="940" w:header="720" w:footer="1006" w:gutter="0"/>
          <w:pgNumType w:start="1"/>
          <w:cols w:space="720"/>
        </w:sectPr>
      </w:pPr>
      <w:r>
        <w:rPr>
          <w:rFonts w:asciiTheme="minorHAnsi" w:hAnsiTheme="minorHAnsi"/>
          <w:b/>
          <w:bCs/>
          <w:caps/>
          <w:sz w:val="20"/>
          <w:szCs w:val="20"/>
        </w:rPr>
        <w:fldChar w:fldCharType="end"/>
      </w:r>
    </w:p>
    <w:p w14:paraId="53FA8A2A" w14:textId="6D912396" w:rsidR="001B7A56" w:rsidRDefault="00A9669A" w:rsidP="002157FF">
      <w:pPr>
        <w:pStyle w:val="Heading1"/>
      </w:pPr>
      <w:bookmarkStart w:id="0" w:name="_bookmark0"/>
      <w:bookmarkStart w:id="1" w:name="_SF-425_Federal_Financial"/>
      <w:bookmarkStart w:id="2" w:name="_Toc8117942"/>
      <w:bookmarkEnd w:id="0"/>
      <w:bookmarkEnd w:id="1"/>
      <w:r>
        <w:lastRenderedPageBreak/>
        <w:t>Overview of</w:t>
      </w:r>
      <w:r w:rsidR="00346F8D">
        <w:t xml:space="preserve"> </w:t>
      </w:r>
      <w:r w:rsidR="001F5052">
        <w:t>Rate-Setting Methodology</w:t>
      </w:r>
      <w:bookmarkEnd w:id="2"/>
    </w:p>
    <w:p w14:paraId="0ECC91ED" w14:textId="4D7B249F" w:rsidR="001F5052" w:rsidRDefault="009056A8" w:rsidP="009056A8">
      <w:pPr>
        <w:pStyle w:val="BodyText"/>
      </w:pPr>
      <w:r>
        <w:t>State Services for the Blind (SSB) has the authority under the Workforce Innovation and Opportunity Act and the Federal Regulations 34 CFR 361 to develop and implement flexible procurement policies and methods that facilitate the provision of services, and that afford individuals meaningful choices among the methods used to procure services.</w:t>
      </w:r>
    </w:p>
    <w:p w14:paraId="061829CB" w14:textId="3569DE8A" w:rsidR="009056A8" w:rsidRDefault="009056A8" w:rsidP="009056A8">
      <w:pPr>
        <w:pStyle w:val="BodyText"/>
        <w:spacing w:before="0" w:after="0"/>
        <w:ind w:right="619"/>
      </w:pPr>
      <w:r>
        <w:t xml:space="preserve">Rates for the procurement of vocational rehabilitation </w:t>
      </w:r>
      <w:r w:rsidR="00180ACD">
        <w:t xml:space="preserve">goods and </w:t>
      </w:r>
      <w:r>
        <w:t xml:space="preserve">services are established through </w:t>
      </w:r>
      <w:r w:rsidR="00CC48C8">
        <w:t>the following</w:t>
      </w:r>
      <w:r>
        <w:t xml:space="preserve"> </w:t>
      </w:r>
      <w:r w:rsidR="00CC48C8">
        <w:t>methods</w:t>
      </w:r>
      <w:r>
        <w:t>:</w:t>
      </w:r>
    </w:p>
    <w:p w14:paraId="3ACF151D" w14:textId="2A9504F6" w:rsidR="00180ACD" w:rsidRDefault="00180ACD" w:rsidP="000A0CB4">
      <w:pPr>
        <w:pStyle w:val="BodyText"/>
        <w:numPr>
          <w:ilvl w:val="0"/>
          <w:numId w:val="2"/>
        </w:numPr>
        <w:spacing w:before="0" w:after="0"/>
        <w:ind w:right="619"/>
      </w:pPr>
      <w:r>
        <w:t>Public solicitation using Authority for Local Purchase</w:t>
      </w:r>
    </w:p>
    <w:p w14:paraId="398B2847" w14:textId="52DA83A2" w:rsidR="00180ACD" w:rsidRDefault="00180ACD" w:rsidP="000A0CB4">
      <w:pPr>
        <w:pStyle w:val="BodyText"/>
        <w:numPr>
          <w:ilvl w:val="0"/>
          <w:numId w:val="2"/>
        </w:numPr>
        <w:spacing w:before="0" w:after="0"/>
        <w:ind w:right="619"/>
      </w:pPr>
      <w:r>
        <w:t>Centralized state procurement processes and procedures</w:t>
      </w:r>
    </w:p>
    <w:p w14:paraId="049EA02A" w14:textId="2A91EB21" w:rsidR="009056A8" w:rsidRDefault="009056A8" w:rsidP="000A0CB4">
      <w:pPr>
        <w:pStyle w:val="BodyText"/>
        <w:numPr>
          <w:ilvl w:val="0"/>
          <w:numId w:val="2"/>
        </w:numPr>
        <w:spacing w:before="0" w:after="0"/>
        <w:ind w:right="619"/>
      </w:pPr>
      <w:r>
        <w:t xml:space="preserve">State of Minnesota </w:t>
      </w:r>
      <w:r w:rsidR="00180ACD">
        <w:t xml:space="preserve">exclusive </w:t>
      </w:r>
      <w:r>
        <w:t>contracts</w:t>
      </w:r>
    </w:p>
    <w:p w14:paraId="3F32F545" w14:textId="74598D62" w:rsidR="009056A8" w:rsidRDefault="00180ACD" w:rsidP="000A0CB4">
      <w:pPr>
        <w:pStyle w:val="BodyText"/>
        <w:numPr>
          <w:ilvl w:val="0"/>
          <w:numId w:val="2"/>
        </w:numPr>
        <w:spacing w:before="0" w:after="0"/>
        <w:ind w:right="619"/>
      </w:pPr>
      <w:r>
        <w:t>Negotiated</w:t>
      </w:r>
      <w:r w:rsidR="009056A8">
        <w:t xml:space="preserve"> professional and technical </w:t>
      </w:r>
      <w:proofErr w:type="gramStart"/>
      <w:r w:rsidR="009056A8">
        <w:t>contracts</w:t>
      </w:r>
      <w:proofErr w:type="gramEnd"/>
    </w:p>
    <w:p w14:paraId="377965A3" w14:textId="757C41B0" w:rsidR="009056A8" w:rsidRDefault="00180ACD" w:rsidP="000A0CB4">
      <w:pPr>
        <w:pStyle w:val="BodyText"/>
        <w:numPr>
          <w:ilvl w:val="0"/>
          <w:numId w:val="2"/>
        </w:numPr>
        <w:spacing w:before="0" w:after="0"/>
        <w:ind w:right="619"/>
      </w:pPr>
      <w:r>
        <w:t>Fee</w:t>
      </w:r>
      <w:r w:rsidR="009056A8">
        <w:t xml:space="preserve"> schedules</w:t>
      </w:r>
    </w:p>
    <w:p w14:paraId="1E972A90" w14:textId="50CF493B" w:rsidR="009056A8" w:rsidRDefault="009056A8" w:rsidP="000A0CB4">
      <w:pPr>
        <w:pStyle w:val="BodyText"/>
        <w:numPr>
          <w:ilvl w:val="0"/>
          <w:numId w:val="2"/>
        </w:numPr>
        <w:spacing w:before="0" w:after="0"/>
        <w:ind w:right="619"/>
      </w:pPr>
      <w:r>
        <w:t xml:space="preserve">Department of </w:t>
      </w:r>
      <w:r w:rsidR="00180ACD">
        <w:t xml:space="preserve">Health and </w:t>
      </w:r>
      <w:r>
        <w:t xml:space="preserve">Human Services Medicare </w:t>
      </w:r>
      <w:r w:rsidR="00180ACD">
        <w:t>rates</w:t>
      </w:r>
    </w:p>
    <w:p w14:paraId="4DBE14B8" w14:textId="2B65DB47" w:rsidR="00CC48C8" w:rsidRDefault="00CC48C8" w:rsidP="000A0CB4">
      <w:pPr>
        <w:pStyle w:val="BodyText"/>
        <w:numPr>
          <w:ilvl w:val="0"/>
          <w:numId w:val="2"/>
        </w:numPr>
        <w:spacing w:before="0"/>
        <w:ind w:right="619"/>
      </w:pPr>
      <w:r>
        <w:t>Local minimum wage laws and prevailing wages for occupations</w:t>
      </w:r>
    </w:p>
    <w:p w14:paraId="3B392BA2" w14:textId="600F7E2C" w:rsidR="00180ACD" w:rsidRDefault="00180ACD" w:rsidP="0021208C">
      <w:pPr>
        <w:pStyle w:val="Heading1"/>
        <w:pBdr>
          <w:top w:val="single" w:sz="24" w:space="1" w:color="auto"/>
        </w:pBdr>
      </w:pPr>
      <w:bookmarkStart w:id="3" w:name="_Toc8117943"/>
      <w:r w:rsidRPr="0021208C">
        <w:t>Laws and Policies Governing Rates</w:t>
      </w:r>
      <w:bookmarkEnd w:id="3"/>
    </w:p>
    <w:p w14:paraId="2364AE2F" w14:textId="299D69C9" w:rsidR="0021208C" w:rsidRPr="0021208C" w:rsidRDefault="0021208C" w:rsidP="00151042">
      <w:pPr>
        <w:pStyle w:val="BodyText"/>
      </w:pPr>
      <w:r w:rsidRPr="0021208C">
        <w:t>The following laws</w:t>
      </w:r>
      <w:r>
        <w:t xml:space="preserve"> and policies govern the rates that are set by State Services for the Blind. </w:t>
      </w:r>
    </w:p>
    <w:p w14:paraId="6C6E6BDD" w14:textId="3D93FADF" w:rsidR="0021208C" w:rsidRPr="0021208C" w:rsidRDefault="0021208C" w:rsidP="0021208C">
      <w:pPr>
        <w:ind w:left="180"/>
        <w:rPr>
          <w:b/>
          <w:sz w:val="24"/>
          <w:szCs w:val="24"/>
        </w:rPr>
      </w:pPr>
      <w:r w:rsidRPr="0021208C">
        <w:rPr>
          <w:b/>
          <w:sz w:val="24"/>
          <w:szCs w:val="24"/>
        </w:rPr>
        <w:t xml:space="preserve">Workforce Innovation and Opportunity Act (WIOA) </w:t>
      </w:r>
    </w:p>
    <w:p w14:paraId="632CFE9C" w14:textId="77777777" w:rsidR="0021208C" w:rsidRPr="0021208C" w:rsidRDefault="0021208C" w:rsidP="0021208C">
      <w:pPr>
        <w:widowControl/>
        <w:autoSpaceDE/>
        <w:autoSpaceDN/>
        <w:ind w:left="180"/>
        <w:contextualSpacing/>
        <w:rPr>
          <w:sz w:val="24"/>
          <w:szCs w:val="24"/>
        </w:rPr>
      </w:pPr>
      <w:r w:rsidRPr="0021208C">
        <w:rPr>
          <w:sz w:val="24"/>
          <w:szCs w:val="24"/>
        </w:rPr>
        <w:t>Sec. 7. Definitions</w:t>
      </w:r>
    </w:p>
    <w:p w14:paraId="5030944B" w14:textId="77777777" w:rsidR="0021208C" w:rsidRPr="0021208C" w:rsidRDefault="0021208C" w:rsidP="0021208C">
      <w:pPr>
        <w:widowControl/>
        <w:autoSpaceDE/>
        <w:autoSpaceDN/>
        <w:ind w:left="180"/>
        <w:contextualSpacing/>
        <w:rPr>
          <w:sz w:val="24"/>
          <w:szCs w:val="24"/>
        </w:rPr>
      </w:pPr>
      <w:r w:rsidRPr="0021208C">
        <w:rPr>
          <w:sz w:val="24"/>
          <w:szCs w:val="24"/>
        </w:rPr>
        <w:t>Title I-Vocational Rehabilitation Services</w:t>
      </w:r>
    </w:p>
    <w:p w14:paraId="72B5D11E" w14:textId="77777777" w:rsidR="0021208C" w:rsidRPr="0021208C" w:rsidRDefault="0021208C" w:rsidP="0021208C">
      <w:pPr>
        <w:widowControl/>
        <w:autoSpaceDE/>
        <w:autoSpaceDN/>
        <w:ind w:left="180"/>
        <w:contextualSpacing/>
        <w:rPr>
          <w:sz w:val="24"/>
          <w:szCs w:val="24"/>
        </w:rPr>
      </w:pPr>
      <w:r w:rsidRPr="0021208C">
        <w:rPr>
          <w:sz w:val="24"/>
          <w:szCs w:val="24"/>
        </w:rPr>
        <w:t>Part A – General Provisions</w:t>
      </w:r>
    </w:p>
    <w:p w14:paraId="44245DDD" w14:textId="77777777" w:rsidR="0021208C" w:rsidRPr="0021208C" w:rsidRDefault="0021208C" w:rsidP="0021208C">
      <w:pPr>
        <w:widowControl/>
        <w:autoSpaceDE/>
        <w:autoSpaceDN/>
        <w:spacing w:after="240"/>
        <w:ind w:left="187"/>
        <w:rPr>
          <w:sz w:val="24"/>
          <w:szCs w:val="24"/>
        </w:rPr>
      </w:pPr>
      <w:r w:rsidRPr="0021208C">
        <w:rPr>
          <w:sz w:val="24"/>
          <w:szCs w:val="24"/>
        </w:rPr>
        <w:t>Part B – Basic Vocational Rehabilitation Services</w:t>
      </w:r>
    </w:p>
    <w:p w14:paraId="01BB7E06" w14:textId="77777777" w:rsidR="0021208C" w:rsidRPr="0021208C" w:rsidRDefault="0021208C" w:rsidP="0021208C">
      <w:pPr>
        <w:widowControl/>
        <w:autoSpaceDE/>
        <w:autoSpaceDN/>
        <w:ind w:left="180"/>
        <w:contextualSpacing/>
        <w:rPr>
          <w:b/>
          <w:sz w:val="24"/>
          <w:szCs w:val="24"/>
        </w:rPr>
      </w:pPr>
      <w:r w:rsidRPr="0021208C">
        <w:rPr>
          <w:b/>
          <w:sz w:val="24"/>
          <w:szCs w:val="24"/>
        </w:rPr>
        <w:t>CFR Part 361 – State Vocational Rehabilitation Services Program</w:t>
      </w:r>
    </w:p>
    <w:p w14:paraId="3BBE1C17" w14:textId="77777777" w:rsidR="0021208C" w:rsidRPr="0021208C" w:rsidRDefault="0021208C" w:rsidP="0021208C">
      <w:pPr>
        <w:ind w:left="180"/>
        <w:rPr>
          <w:sz w:val="24"/>
          <w:szCs w:val="24"/>
        </w:rPr>
      </w:pPr>
      <w:r w:rsidRPr="0021208C">
        <w:rPr>
          <w:sz w:val="24"/>
          <w:szCs w:val="24"/>
        </w:rPr>
        <w:t>34 CFR §361.48 Scope of Vocational rehabilitation services for individuals with disabilities</w:t>
      </w:r>
    </w:p>
    <w:p w14:paraId="07486517" w14:textId="77777777" w:rsidR="0021208C" w:rsidRPr="0021208C" w:rsidRDefault="0021208C" w:rsidP="0021208C">
      <w:pPr>
        <w:ind w:left="180"/>
        <w:rPr>
          <w:sz w:val="24"/>
          <w:szCs w:val="24"/>
        </w:rPr>
      </w:pPr>
      <w:r w:rsidRPr="0021208C">
        <w:rPr>
          <w:sz w:val="24"/>
          <w:szCs w:val="24"/>
        </w:rPr>
        <w:t>34 CFR §361.49 Scope of vocational rehabilitation services for groups of individuals with disabilities</w:t>
      </w:r>
    </w:p>
    <w:p w14:paraId="7F5AE8CF" w14:textId="77777777" w:rsidR="0021208C" w:rsidRPr="0021208C" w:rsidRDefault="0021208C" w:rsidP="0021208C">
      <w:pPr>
        <w:ind w:left="180"/>
        <w:rPr>
          <w:sz w:val="24"/>
          <w:szCs w:val="24"/>
        </w:rPr>
      </w:pPr>
      <w:r w:rsidRPr="0021208C">
        <w:rPr>
          <w:sz w:val="24"/>
          <w:szCs w:val="24"/>
        </w:rPr>
        <w:t xml:space="preserve">34 CFR §361.50 Written policies governing the provision of services for individuals with </w:t>
      </w:r>
      <w:proofErr w:type="gramStart"/>
      <w:r w:rsidRPr="0021208C">
        <w:rPr>
          <w:sz w:val="24"/>
          <w:szCs w:val="24"/>
        </w:rPr>
        <w:t>disabilities</w:t>
      </w:r>
      <w:proofErr w:type="gramEnd"/>
    </w:p>
    <w:p w14:paraId="5DA25C03" w14:textId="77777777" w:rsidR="0021208C" w:rsidRPr="0021208C" w:rsidRDefault="0021208C" w:rsidP="0021208C">
      <w:pPr>
        <w:ind w:left="180"/>
        <w:rPr>
          <w:sz w:val="24"/>
          <w:szCs w:val="24"/>
        </w:rPr>
      </w:pPr>
      <w:r w:rsidRPr="0021208C">
        <w:rPr>
          <w:sz w:val="24"/>
          <w:szCs w:val="24"/>
        </w:rPr>
        <w:t>34 CFR §361.53 Comparable services and benefits</w:t>
      </w:r>
    </w:p>
    <w:p w14:paraId="38B0C106" w14:textId="77777777" w:rsidR="0021208C" w:rsidRPr="0021208C" w:rsidRDefault="0021208C" w:rsidP="0021208C">
      <w:pPr>
        <w:spacing w:after="240"/>
        <w:ind w:left="180"/>
        <w:rPr>
          <w:sz w:val="24"/>
          <w:szCs w:val="24"/>
        </w:rPr>
      </w:pPr>
      <w:r w:rsidRPr="0021208C">
        <w:rPr>
          <w:sz w:val="24"/>
          <w:szCs w:val="24"/>
        </w:rPr>
        <w:t xml:space="preserve">34 CFR §361.54 Participation of individuals in cost of services based on financial </w:t>
      </w:r>
      <w:proofErr w:type="gramStart"/>
      <w:r w:rsidRPr="0021208C">
        <w:rPr>
          <w:sz w:val="24"/>
          <w:szCs w:val="24"/>
        </w:rPr>
        <w:t>need</w:t>
      </w:r>
      <w:proofErr w:type="gramEnd"/>
    </w:p>
    <w:p w14:paraId="766421EE" w14:textId="77777777" w:rsidR="0021208C" w:rsidRPr="0021208C" w:rsidRDefault="0021208C" w:rsidP="0021208C">
      <w:pPr>
        <w:spacing w:after="240"/>
        <w:ind w:left="180"/>
        <w:rPr>
          <w:b/>
          <w:sz w:val="24"/>
          <w:szCs w:val="24"/>
        </w:rPr>
      </w:pPr>
      <w:r w:rsidRPr="0021208C">
        <w:rPr>
          <w:b/>
          <w:sz w:val="24"/>
          <w:szCs w:val="24"/>
        </w:rPr>
        <w:t xml:space="preserve">34 CFR Part 397 Limitations on Use </w:t>
      </w:r>
      <w:proofErr w:type="gramStart"/>
      <w:r w:rsidRPr="0021208C">
        <w:rPr>
          <w:b/>
          <w:sz w:val="24"/>
          <w:szCs w:val="24"/>
        </w:rPr>
        <w:t>Of</w:t>
      </w:r>
      <w:proofErr w:type="gramEnd"/>
      <w:r w:rsidRPr="0021208C">
        <w:rPr>
          <w:b/>
          <w:sz w:val="24"/>
          <w:szCs w:val="24"/>
        </w:rPr>
        <w:t xml:space="preserve"> Subminimum Wage</w:t>
      </w:r>
    </w:p>
    <w:p w14:paraId="33A0C6CD" w14:textId="77777777" w:rsidR="0021208C" w:rsidRPr="0021208C" w:rsidRDefault="0021208C" w:rsidP="0021208C">
      <w:pPr>
        <w:ind w:left="180"/>
        <w:rPr>
          <w:b/>
          <w:sz w:val="24"/>
          <w:szCs w:val="24"/>
        </w:rPr>
      </w:pPr>
      <w:r w:rsidRPr="0021208C">
        <w:rPr>
          <w:b/>
          <w:sz w:val="24"/>
          <w:szCs w:val="24"/>
        </w:rPr>
        <w:t>MN Rule 3325</w:t>
      </w:r>
    </w:p>
    <w:p w14:paraId="39F77513" w14:textId="77777777" w:rsidR="0021208C" w:rsidRPr="0021208C" w:rsidRDefault="0021208C" w:rsidP="0021208C">
      <w:pPr>
        <w:widowControl/>
        <w:autoSpaceDE/>
        <w:autoSpaceDN/>
        <w:ind w:left="180"/>
        <w:contextualSpacing/>
        <w:rPr>
          <w:sz w:val="24"/>
          <w:szCs w:val="24"/>
        </w:rPr>
      </w:pPr>
      <w:r w:rsidRPr="0021208C">
        <w:rPr>
          <w:sz w:val="24"/>
          <w:szCs w:val="24"/>
        </w:rPr>
        <w:t>3325.0110 Definitions</w:t>
      </w:r>
    </w:p>
    <w:p w14:paraId="65532222" w14:textId="77777777" w:rsidR="0021208C" w:rsidRPr="0021208C" w:rsidRDefault="0021208C" w:rsidP="0021208C">
      <w:pPr>
        <w:widowControl/>
        <w:autoSpaceDE/>
        <w:autoSpaceDN/>
        <w:ind w:left="180"/>
        <w:contextualSpacing/>
        <w:rPr>
          <w:sz w:val="24"/>
          <w:szCs w:val="24"/>
        </w:rPr>
      </w:pPr>
      <w:r w:rsidRPr="0021208C">
        <w:rPr>
          <w:sz w:val="24"/>
          <w:szCs w:val="24"/>
        </w:rPr>
        <w:t>3325.0180 Scope of Services</w:t>
      </w:r>
    </w:p>
    <w:p w14:paraId="677A3EBF" w14:textId="77777777" w:rsidR="0021208C" w:rsidRPr="0021208C" w:rsidRDefault="0021208C" w:rsidP="0021208C">
      <w:pPr>
        <w:widowControl/>
        <w:autoSpaceDE/>
        <w:autoSpaceDN/>
        <w:ind w:left="180"/>
        <w:contextualSpacing/>
        <w:rPr>
          <w:sz w:val="24"/>
          <w:szCs w:val="24"/>
        </w:rPr>
      </w:pPr>
      <w:r w:rsidRPr="0021208C">
        <w:rPr>
          <w:sz w:val="24"/>
          <w:szCs w:val="24"/>
        </w:rPr>
        <w:t>3325.0420 Conditions of Service</w:t>
      </w:r>
    </w:p>
    <w:p w14:paraId="57C60EA9" w14:textId="77777777" w:rsidR="0021208C" w:rsidRPr="0021208C" w:rsidRDefault="0021208C" w:rsidP="0021208C">
      <w:pPr>
        <w:widowControl/>
        <w:autoSpaceDE/>
        <w:autoSpaceDN/>
        <w:ind w:left="180"/>
        <w:contextualSpacing/>
        <w:rPr>
          <w:sz w:val="24"/>
          <w:szCs w:val="24"/>
        </w:rPr>
      </w:pPr>
      <w:r w:rsidRPr="0021208C">
        <w:rPr>
          <w:sz w:val="24"/>
          <w:szCs w:val="24"/>
        </w:rPr>
        <w:t xml:space="preserve">3325.0430 Comparable Services and Benefits; Vocational Rehabilitation </w:t>
      </w:r>
    </w:p>
    <w:p w14:paraId="642D4B19" w14:textId="26546EF0" w:rsidR="0021208C" w:rsidRPr="0021208C" w:rsidRDefault="0021208C" w:rsidP="0021208C">
      <w:pPr>
        <w:widowControl/>
        <w:autoSpaceDE/>
        <w:autoSpaceDN/>
        <w:ind w:left="180"/>
        <w:contextualSpacing/>
        <w:rPr>
          <w:sz w:val="24"/>
          <w:szCs w:val="24"/>
        </w:rPr>
      </w:pPr>
      <w:r w:rsidRPr="0021208C">
        <w:rPr>
          <w:sz w:val="24"/>
          <w:szCs w:val="24"/>
        </w:rPr>
        <w:t>3325.0440 Financial Participation by Eligible Individuals in the Vocational Rehabilitation Program</w:t>
      </w:r>
    </w:p>
    <w:p w14:paraId="78A71180" w14:textId="77777777" w:rsidR="0021208C" w:rsidRPr="0021208C" w:rsidRDefault="0021208C" w:rsidP="0021208C">
      <w:pPr>
        <w:widowControl/>
        <w:autoSpaceDE/>
        <w:autoSpaceDN/>
        <w:spacing w:after="240"/>
        <w:ind w:left="187"/>
        <w:rPr>
          <w:sz w:val="24"/>
          <w:szCs w:val="24"/>
        </w:rPr>
      </w:pPr>
      <w:r w:rsidRPr="0021208C">
        <w:rPr>
          <w:sz w:val="24"/>
          <w:szCs w:val="24"/>
        </w:rPr>
        <w:t>3325.0470 Standards for Community Rehabilitation Programs</w:t>
      </w:r>
    </w:p>
    <w:p w14:paraId="795F9498" w14:textId="2A0EB688" w:rsidR="0021208C" w:rsidRPr="0021208C" w:rsidRDefault="0021208C" w:rsidP="0021208C">
      <w:pPr>
        <w:ind w:left="180"/>
        <w:rPr>
          <w:b/>
          <w:sz w:val="24"/>
          <w:szCs w:val="24"/>
        </w:rPr>
      </w:pPr>
      <w:r w:rsidRPr="0021208C">
        <w:rPr>
          <w:b/>
          <w:sz w:val="24"/>
          <w:szCs w:val="24"/>
        </w:rPr>
        <w:t xml:space="preserve">SSB </w:t>
      </w:r>
      <w:r>
        <w:rPr>
          <w:b/>
          <w:sz w:val="24"/>
          <w:szCs w:val="24"/>
        </w:rPr>
        <w:t xml:space="preserve">Workforce Development Unit </w:t>
      </w:r>
      <w:r w:rsidRPr="0021208C">
        <w:rPr>
          <w:b/>
          <w:sz w:val="24"/>
          <w:szCs w:val="24"/>
        </w:rPr>
        <w:t>Policy and Procedure</w:t>
      </w:r>
    </w:p>
    <w:p w14:paraId="62D49336" w14:textId="77777777" w:rsidR="0021208C" w:rsidRPr="0021208C" w:rsidRDefault="0021208C" w:rsidP="0021208C">
      <w:pPr>
        <w:ind w:left="180"/>
        <w:rPr>
          <w:sz w:val="24"/>
          <w:szCs w:val="24"/>
        </w:rPr>
      </w:pPr>
      <w:r w:rsidRPr="0021208C">
        <w:rPr>
          <w:sz w:val="24"/>
          <w:szCs w:val="24"/>
        </w:rPr>
        <w:t>Chapter. 01 General Requirements</w:t>
      </w:r>
    </w:p>
    <w:p w14:paraId="10207289" w14:textId="77777777" w:rsidR="0021208C" w:rsidRPr="0021208C" w:rsidRDefault="0021208C" w:rsidP="0021208C">
      <w:pPr>
        <w:ind w:left="180"/>
        <w:rPr>
          <w:sz w:val="24"/>
          <w:szCs w:val="24"/>
        </w:rPr>
      </w:pPr>
      <w:r w:rsidRPr="0021208C">
        <w:rPr>
          <w:sz w:val="24"/>
          <w:szCs w:val="24"/>
        </w:rPr>
        <w:t>Chapter. 07 Pre-Employment Transition Services</w:t>
      </w:r>
    </w:p>
    <w:p w14:paraId="47D6A52C" w14:textId="77777777" w:rsidR="0021208C" w:rsidRPr="0021208C" w:rsidRDefault="0021208C" w:rsidP="0021208C">
      <w:pPr>
        <w:ind w:left="180"/>
        <w:rPr>
          <w:sz w:val="24"/>
          <w:szCs w:val="24"/>
        </w:rPr>
      </w:pPr>
      <w:r w:rsidRPr="0021208C">
        <w:rPr>
          <w:sz w:val="24"/>
          <w:szCs w:val="24"/>
        </w:rPr>
        <w:t>Chapter. 11 Comparable Services and Benefits</w:t>
      </w:r>
    </w:p>
    <w:p w14:paraId="108B53B1" w14:textId="77777777" w:rsidR="0021208C" w:rsidRPr="0021208C" w:rsidRDefault="0021208C" w:rsidP="0021208C">
      <w:pPr>
        <w:ind w:left="180"/>
        <w:rPr>
          <w:sz w:val="24"/>
          <w:szCs w:val="24"/>
        </w:rPr>
      </w:pPr>
      <w:r w:rsidRPr="0021208C">
        <w:rPr>
          <w:sz w:val="24"/>
          <w:szCs w:val="24"/>
        </w:rPr>
        <w:lastRenderedPageBreak/>
        <w:t>Chapter. 12 Customer Financial Participation (CFP)</w:t>
      </w:r>
    </w:p>
    <w:p w14:paraId="4C166473" w14:textId="77777777" w:rsidR="0021208C" w:rsidRPr="0021208C" w:rsidRDefault="0021208C" w:rsidP="0021208C">
      <w:pPr>
        <w:ind w:left="180"/>
        <w:rPr>
          <w:sz w:val="24"/>
          <w:szCs w:val="24"/>
        </w:rPr>
      </w:pPr>
      <w:r w:rsidRPr="0021208C">
        <w:rPr>
          <w:sz w:val="24"/>
          <w:szCs w:val="24"/>
        </w:rPr>
        <w:t xml:space="preserve">Chapter. 13 General Service Provision </w:t>
      </w:r>
    </w:p>
    <w:p w14:paraId="12185DA2" w14:textId="0515D967" w:rsidR="0021208C" w:rsidRPr="0021208C" w:rsidRDefault="0021208C" w:rsidP="0021208C">
      <w:pPr>
        <w:ind w:left="180"/>
        <w:rPr>
          <w:sz w:val="24"/>
          <w:szCs w:val="24"/>
        </w:rPr>
      </w:pPr>
      <w:r w:rsidRPr="0021208C">
        <w:rPr>
          <w:sz w:val="24"/>
          <w:szCs w:val="24"/>
        </w:rPr>
        <w:t>Chapter. 13A Adjustment to Blindness Training</w:t>
      </w:r>
    </w:p>
    <w:p w14:paraId="4BCCB8C3" w14:textId="77777777" w:rsidR="0021208C" w:rsidRPr="0021208C" w:rsidRDefault="0021208C" w:rsidP="0021208C">
      <w:pPr>
        <w:ind w:left="180"/>
        <w:rPr>
          <w:sz w:val="24"/>
          <w:szCs w:val="24"/>
        </w:rPr>
      </w:pPr>
      <w:r w:rsidRPr="0021208C">
        <w:rPr>
          <w:sz w:val="24"/>
          <w:szCs w:val="24"/>
        </w:rPr>
        <w:t>Chapter. 13B Childcare</w:t>
      </w:r>
    </w:p>
    <w:p w14:paraId="07D8F16D" w14:textId="77777777" w:rsidR="0021208C" w:rsidRPr="0021208C" w:rsidRDefault="0021208C" w:rsidP="0021208C">
      <w:pPr>
        <w:ind w:left="180"/>
        <w:rPr>
          <w:sz w:val="24"/>
          <w:szCs w:val="24"/>
        </w:rPr>
      </w:pPr>
      <w:r w:rsidRPr="0021208C">
        <w:rPr>
          <w:sz w:val="24"/>
          <w:szCs w:val="24"/>
        </w:rPr>
        <w:t>Chapter. 13C Customized Employment Services</w:t>
      </w:r>
    </w:p>
    <w:p w14:paraId="28B29B3F" w14:textId="77777777" w:rsidR="0021208C" w:rsidRPr="0021208C" w:rsidRDefault="0021208C" w:rsidP="0021208C">
      <w:pPr>
        <w:ind w:left="180"/>
        <w:rPr>
          <w:sz w:val="24"/>
          <w:szCs w:val="24"/>
        </w:rPr>
      </w:pPr>
      <w:r w:rsidRPr="0021208C">
        <w:rPr>
          <w:sz w:val="24"/>
          <w:szCs w:val="24"/>
        </w:rPr>
        <w:t xml:space="preserve">Chapter. 13D Employment Services </w:t>
      </w:r>
    </w:p>
    <w:p w14:paraId="66FA7FA6" w14:textId="77777777" w:rsidR="0021208C" w:rsidRPr="0021208C" w:rsidRDefault="0021208C" w:rsidP="0021208C">
      <w:pPr>
        <w:ind w:left="180"/>
        <w:rPr>
          <w:sz w:val="24"/>
          <w:szCs w:val="24"/>
        </w:rPr>
      </w:pPr>
      <w:r w:rsidRPr="0021208C">
        <w:rPr>
          <w:sz w:val="24"/>
          <w:szCs w:val="24"/>
        </w:rPr>
        <w:t>Chapter. 13E Interpretation and Written Translation Services</w:t>
      </w:r>
    </w:p>
    <w:p w14:paraId="32FFF340" w14:textId="77777777" w:rsidR="0021208C" w:rsidRPr="0021208C" w:rsidRDefault="0021208C" w:rsidP="0021208C">
      <w:pPr>
        <w:ind w:left="180"/>
        <w:rPr>
          <w:sz w:val="24"/>
          <w:szCs w:val="24"/>
        </w:rPr>
      </w:pPr>
      <w:r w:rsidRPr="0021208C">
        <w:rPr>
          <w:sz w:val="24"/>
          <w:szCs w:val="24"/>
        </w:rPr>
        <w:t>Chapter. 13F Maintenance</w:t>
      </w:r>
    </w:p>
    <w:p w14:paraId="20239FF7" w14:textId="77777777" w:rsidR="0021208C" w:rsidRPr="0021208C" w:rsidRDefault="0021208C" w:rsidP="0021208C">
      <w:pPr>
        <w:ind w:left="180"/>
        <w:rPr>
          <w:sz w:val="24"/>
          <w:szCs w:val="24"/>
        </w:rPr>
      </w:pPr>
      <w:r w:rsidRPr="0021208C">
        <w:rPr>
          <w:sz w:val="24"/>
          <w:szCs w:val="24"/>
        </w:rPr>
        <w:t xml:space="preserve">Chapter. 13G Physical and Mental Restoration </w:t>
      </w:r>
    </w:p>
    <w:p w14:paraId="11BC85AC" w14:textId="77777777" w:rsidR="0021208C" w:rsidRPr="0021208C" w:rsidRDefault="0021208C" w:rsidP="0021208C">
      <w:pPr>
        <w:ind w:left="180"/>
        <w:rPr>
          <w:sz w:val="24"/>
          <w:szCs w:val="24"/>
        </w:rPr>
      </w:pPr>
      <w:r w:rsidRPr="0021208C">
        <w:rPr>
          <w:sz w:val="24"/>
          <w:szCs w:val="24"/>
        </w:rPr>
        <w:t>Chapter. 13H Personal Assistance Services</w:t>
      </w:r>
    </w:p>
    <w:p w14:paraId="0860E125" w14:textId="77777777" w:rsidR="0021208C" w:rsidRPr="0021208C" w:rsidRDefault="0021208C" w:rsidP="0021208C">
      <w:pPr>
        <w:ind w:left="180"/>
        <w:rPr>
          <w:sz w:val="24"/>
          <w:szCs w:val="24"/>
        </w:rPr>
      </w:pPr>
      <w:r w:rsidRPr="0021208C">
        <w:rPr>
          <w:sz w:val="24"/>
          <w:szCs w:val="24"/>
        </w:rPr>
        <w:t>Chapter. 13I Person-Centered Practices</w:t>
      </w:r>
    </w:p>
    <w:p w14:paraId="07A9EAC3" w14:textId="77777777" w:rsidR="0021208C" w:rsidRPr="0021208C" w:rsidRDefault="0021208C" w:rsidP="0021208C">
      <w:pPr>
        <w:ind w:left="180"/>
        <w:rPr>
          <w:sz w:val="24"/>
          <w:szCs w:val="24"/>
        </w:rPr>
      </w:pPr>
      <w:r w:rsidRPr="0021208C">
        <w:rPr>
          <w:sz w:val="24"/>
          <w:szCs w:val="24"/>
        </w:rPr>
        <w:t xml:space="preserve">Chapter. 13J Post-Secondary Education </w:t>
      </w:r>
    </w:p>
    <w:p w14:paraId="1C9FF5A9" w14:textId="77777777" w:rsidR="0021208C" w:rsidRPr="0021208C" w:rsidRDefault="0021208C" w:rsidP="0021208C">
      <w:pPr>
        <w:ind w:left="180"/>
        <w:rPr>
          <w:sz w:val="24"/>
          <w:szCs w:val="24"/>
        </w:rPr>
      </w:pPr>
      <w:r w:rsidRPr="0021208C">
        <w:rPr>
          <w:sz w:val="24"/>
          <w:szCs w:val="24"/>
        </w:rPr>
        <w:t>Chapter. 13K Reading and Notetaking Services</w:t>
      </w:r>
    </w:p>
    <w:p w14:paraId="3FA01E6D" w14:textId="77777777" w:rsidR="0021208C" w:rsidRPr="0021208C" w:rsidRDefault="0021208C" w:rsidP="0021208C">
      <w:pPr>
        <w:ind w:left="180"/>
        <w:rPr>
          <w:sz w:val="24"/>
          <w:szCs w:val="24"/>
        </w:rPr>
      </w:pPr>
      <w:r w:rsidRPr="0021208C">
        <w:rPr>
          <w:sz w:val="24"/>
          <w:szCs w:val="24"/>
        </w:rPr>
        <w:t xml:space="preserve">Chapter. 13L Rehabilitation and Assistive Technology </w:t>
      </w:r>
    </w:p>
    <w:p w14:paraId="7CBC00C1" w14:textId="77777777" w:rsidR="0021208C" w:rsidRPr="0021208C" w:rsidRDefault="0021208C" w:rsidP="0021208C">
      <w:pPr>
        <w:ind w:left="180"/>
        <w:rPr>
          <w:sz w:val="24"/>
          <w:szCs w:val="24"/>
        </w:rPr>
      </w:pPr>
      <w:r w:rsidRPr="0021208C">
        <w:rPr>
          <w:sz w:val="24"/>
          <w:szCs w:val="24"/>
        </w:rPr>
        <w:t>Chapter. 13M Transportation</w:t>
      </w:r>
    </w:p>
    <w:p w14:paraId="5375DF0D" w14:textId="77777777" w:rsidR="0021208C" w:rsidRPr="0021208C" w:rsidRDefault="0021208C" w:rsidP="0021208C">
      <w:pPr>
        <w:ind w:left="180"/>
        <w:rPr>
          <w:sz w:val="24"/>
          <w:szCs w:val="24"/>
        </w:rPr>
      </w:pPr>
      <w:r w:rsidRPr="0021208C">
        <w:rPr>
          <w:sz w:val="24"/>
          <w:szCs w:val="24"/>
        </w:rPr>
        <w:t>Chapter. 13N Vehicle Modifications</w:t>
      </w:r>
    </w:p>
    <w:p w14:paraId="6BFAE823" w14:textId="77777777" w:rsidR="0021208C" w:rsidRPr="0021208C" w:rsidRDefault="0021208C" w:rsidP="0021208C">
      <w:pPr>
        <w:ind w:left="180"/>
        <w:rPr>
          <w:sz w:val="24"/>
          <w:szCs w:val="24"/>
        </w:rPr>
      </w:pPr>
      <w:r w:rsidRPr="0021208C">
        <w:rPr>
          <w:sz w:val="24"/>
          <w:szCs w:val="24"/>
        </w:rPr>
        <w:t>Chapter. 14 Transition Services</w:t>
      </w:r>
    </w:p>
    <w:p w14:paraId="13A86E92" w14:textId="77777777" w:rsidR="0021208C" w:rsidRPr="0021208C" w:rsidRDefault="0021208C" w:rsidP="0021208C">
      <w:pPr>
        <w:ind w:left="180"/>
        <w:rPr>
          <w:sz w:val="24"/>
          <w:szCs w:val="24"/>
        </w:rPr>
      </w:pPr>
      <w:r w:rsidRPr="0021208C">
        <w:rPr>
          <w:sz w:val="24"/>
          <w:szCs w:val="24"/>
        </w:rPr>
        <w:t>Chapter. 16 Self-Employment</w:t>
      </w:r>
    </w:p>
    <w:p w14:paraId="3FA68139" w14:textId="77777777" w:rsidR="0021208C" w:rsidRPr="0021208C" w:rsidRDefault="0021208C" w:rsidP="0021208C">
      <w:pPr>
        <w:ind w:left="180"/>
        <w:rPr>
          <w:sz w:val="24"/>
          <w:szCs w:val="24"/>
        </w:rPr>
      </w:pPr>
      <w:r w:rsidRPr="0021208C">
        <w:rPr>
          <w:sz w:val="24"/>
          <w:szCs w:val="24"/>
        </w:rPr>
        <w:t xml:space="preserve">Chapter. 25 Authorizing and Purchasing </w:t>
      </w:r>
    </w:p>
    <w:p w14:paraId="71B84BA9" w14:textId="77777777" w:rsidR="0021208C" w:rsidRPr="0021208C" w:rsidRDefault="0021208C" w:rsidP="0021208C">
      <w:pPr>
        <w:spacing w:after="240"/>
        <w:ind w:left="180"/>
        <w:rPr>
          <w:sz w:val="24"/>
          <w:szCs w:val="24"/>
        </w:rPr>
      </w:pPr>
      <w:r w:rsidRPr="0021208C">
        <w:rPr>
          <w:sz w:val="24"/>
          <w:szCs w:val="24"/>
        </w:rPr>
        <w:t>Chapter. 26 Vendor Guidance</w:t>
      </w:r>
    </w:p>
    <w:p w14:paraId="099B7671" w14:textId="47C2F21F" w:rsidR="009E444A" w:rsidRDefault="004C0938" w:rsidP="00CB389A">
      <w:pPr>
        <w:pStyle w:val="Heading1"/>
        <w:pBdr>
          <w:top w:val="single" w:sz="24" w:space="1" w:color="auto"/>
        </w:pBdr>
      </w:pPr>
      <w:bookmarkStart w:id="4" w:name="_Toc8117944"/>
      <w:r>
        <w:t>Summary of Services and Rate Setting Methodology</w:t>
      </w:r>
      <w:bookmarkEnd w:id="4"/>
    </w:p>
    <w:p w14:paraId="2914DEDD" w14:textId="33DF5442" w:rsidR="006D5BAF" w:rsidRDefault="004C0938" w:rsidP="006D5BAF">
      <w:pPr>
        <w:pStyle w:val="BodyText"/>
        <w:spacing w:line="259" w:lineRule="auto"/>
      </w:pPr>
      <w:r>
        <w:t xml:space="preserve">The following </w:t>
      </w:r>
      <w:r w:rsidR="00CB389A">
        <w:t xml:space="preserve">is an </w:t>
      </w:r>
      <w:r>
        <w:t xml:space="preserve">overview of the procured vocational rehabilitation services, </w:t>
      </w:r>
      <w:r w:rsidR="00FE2D48">
        <w:t xml:space="preserve">established rates, and the methodologies used with rate setting. </w:t>
      </w:r>
    </w:p>
    <w:p w14:paraId="1ED6A4FD" w14:textId="5FB2B610" w:rsidR="00AC6895" w:rsidRDefault="00AC6895" w:rsidP="009E444A">
      <w:pPr>
        <w:pStyle w:val="Heading2"/>
      </w:pPr>
      <w:bookmarkStart w:id="5" w:name="_Toc8117945"/>
      <w:r>
        <w:t>Adjustment to Blindness Training</w:t>
      </w:r>
      <w:bookmarkEnd w:id="5"/>
    </w:p>
    <w:p w14:paraId="56D801B8" w14:textId="46796D3A" w:rsidR="00AC6895" w:rsidRDefault="00AC6895" w:rsidP="00AC6895">
      <w:pPr>
        <w:pStyle w:val="BodyText"/>
      </w:pPr>
      <w:r>
        <w:t xml:space="preserve">Adjustment to Blindness Training (ATB) refers to training opportunities that teach an individual with a vision loss the skills necessary to work competitively and live independently. ATB includes training in assistive technology, rehabilitation teaching, and orientation and mobility. These services are provided in-house by SSB staff, on an itinerant basis by private vendors, or through a comprehensive program with a community rehabilitation provider (CRP). </w:t>
      </w:r>
    </w:p>
    <w:p w14:paraId="52DD8EF0" w14:textId="37C6C650" w:rsidR="00AC6895" w:rsidRDefault="00AC6895" w:rsidP="00AC6895">
      <w:pPr>
        <w:pStyle w:val="BodyText"/>
      </w:pPr>
      <w:r>
        <w:t>ATB services provided by CRPs or private vendors have defined rates outlined in SSB’s master contracts.</w:t>
      </w:r>
    </w:p>
    <w:p w14:paraId="144F316F" w14:textId="3D2829C5" w:rsidR="008701EA" w:rsidRDefault="008701EA" w:rsidP="00AC6895">
      <w:pPr>
        <w:pStyle w:val="BodyText"/>
        <w:spacing w:before="0" w:after="0"/>
        <w:ind w:left="144" w:right="619"/>
        <w:rPr>
          <w:i/>
          <w:u w:val="single"/>
        </w:rPr>
      </w:pPr>
      <w:r>
        <w:rPr>
          <w:i/>
          <w:u w:val="single"/>
        </w:rPr>
        <w:t>Assistive Technology Training</w:t>
      </w:r>
    </w:p>
    <w:p w14:paraId="4789B427" w14:textId="77777777" w:rsidR="008701EA" w:rsidRDefault="008701EA" w:rsidP="008701EA">
      <w:pPr>
        <w:pStyle w:val="BodyText"/>
        <w:spacing w:after="0"/>
        <w:ind w:left="144" w:right="619"/>
      </w:pPr>
      <w:r>
        <w:t>Assistive technology training services include:</w:t>
      </w:r>
    </w:p>
    <w:p w14:paraId="39CDA873" w14:textId="77777777" w:rsidR="008701EA" w:rsidRDefault="008701EA" w:rsidP="000A0CB4">
      <w:pPr>
        <w:pStyle w:val="BodyText"/>
        <w:numPr>
          <w:ilvl w:val="0"/>
          <w:numId w:val="3"/>
        </w:numPr>
        <w:spacing w:after="0"/>
        <w:ind w:right="619"/>
      </w:pPr>
      <w:r>
        <w:t>Using a screen reader via speech or braille output or screen magnification programs to access an operating system, word processing, email, and internet browser applications; and</w:t>
      </w:r>
    </w:p>
    <w:p w14:paraId="1784E940" w14:textId="21C40E42" w:rsidR="008701EA" w:rsidRDefault="008701EA" w:rsidP="000A0CB4">
      <w:pPr>
        <w:pStyle w:val="BodyText"/>
        <w:numPr>
          <w:ilvl w:val="0"/>
          <w:numId w:val="3"/>
        </w:numPr>
        <w:ind w:right="619"/>
      </w:pPr>
      <w:r>
        <w:t>Operating other current or emerging electronic aids and devices.</w:t>
      </w:r>
    </w:p>
    <w:p w14:paraId="1F4730E6" w14:textId="60F50767" w:rsidR="008701EA" w:rsidRDefault="008701EA" w:rsidP="008701EA">
      <w:pPr>
        <w:pStyle w:val="BodyText"/>
        <w:spacing w:before="0"/>
        <w:ind w:left="144" w:right="619"/>
      </w:pPr>
      <w:r>
        <w:t xml:space="preserve">The provision of rehabilitation or assistive technology must be followed by training in the use of such assistive technology by an individual qualified to provide assistive technology services. Assistive technology training services must be provided by a person who has demonstrated a mastery of assistive technology services and the ability to teach assistive technology to blind, visually impaired, </w:t>
      </w:r>
      <w:r>
        <w:lastRenderedPageBreak/>
        <w:t xml:space="preserve">and </w:t>
      </w:r>
      <w:proofErr w:type="spellStart"/>
      <w:r>
        <w:t>DeafBlind</w:t>
      </w:r>
      <w:proofErr w:type="spellEnd"/>
      <w:r>
        <w:t xml:space="preserve"> individuals.</w:t>
      </w:r>
    </w:p>
    <w:p w14:paraId="237EC04E" w14:textId="6C28A108" w:rsidR="008701EA" w:rsidRDefault="008701EA" w:rsidP="008701EA">
      <w:pPr>
        <w:pStyle w:val="BodyText"/>
      </w:pPr>
      <w:r>
        <w:rPr>
          <w:b/>
        </w:rPr>
        <w:t xml:space="preserve">Established Rate: </w:t>
      </w:r>
      <w:r>
        <w:t xml:space="preserve">Tiered rates depending on type of assistive technology training provided and the competency of the trainer.  </w:t>
      </w:r>
    </w:p>
    <w:p w14:paraId="61B715FF" w14:textId="180F3AEE" w:rsidR="008701EA" w:rsidRDefault="008701EA" w:rsidP="008701EA">
      <w:pPr>
        <w:pStyle w:val="BodyText"/>
        <w:spacing w:before="0" w:after="0"/>
        <w:ind w:right="619"/>
      </w:pPr>
      <w:r>
        <w:t xml:space="preserve">Itinerant Rate 1: $75/hour base rate for trainers who are teaching any of the assistive technology devices or applications in service groups 1 through 7 identified below and are competent in and training core </w:t>
      </w:r>
      <w:r w:rsidR="00DB78C0">
        <w:t>application software (Windows, w</w:t>
      </w:r>
      <w:r>
        <w:t xml:space="preserve">ord </w:t>
      </w:r>
      <w:r w:rsidR="00DB78C0">
        <w:t>processing, e</w:t>
      </w:r>
      <w:r>
        <w:t>mail</w:t>
      </w:r>
      <w:r w:rsidR="00DB78C0">
        <w:t>, i</w:t>
      </w:r>
      <w:r>
        <w:t>nternet).</w:t>
      </w:r>
    </w:p>
    <w:p w14:paraId="1F6EE571" w14:textId="643F3271" w:rsidR="008701EA" w:rsidRDefault="008701EA" w:rsidP="000A0CB4">
      <w:pPr>
        <w:pStyle w:val="BodyText"/>
        <w:numPr>
          <w:ilvl w:val="0"/>
          <w:numId w:val="4"/>
        </w:numPr>
        <w:spacing w:before="0" w:after="0"/>
        <w:ind w:right="619"/>
      </w:pPr>
      <w:proofErr w:type="spellStart"/>
      <w:r>
        <w:t>Screenreaders</w:t>
      </w:r>
      <w:proofErr w:type="spellEnd"/>
      <w:r>
        <w:t xml:space="preserve"> (JAWS, Window-Eyes, Supernova, System Access, NVDA, Apple </w:t>
      </w:r>
      <w:proofErr w:type="spellStart"/>
      <w:r>
        <w:t>VoiceOver</w:t>
      </w:r>
      <w:proofErr w:type="spellEnd"/>
      <w:r>
        <w:t>/Zoom).</w:t>
      </w:r>
    </w:p>
    <w:p w14:paraId="7C64EE59" w14:textId="74C31FEF" w:rsidR="008701EA" w:rsidRDefault="008701EA" w:rsidP="000A0CB4">
      <w:pPr>
        <w:pStyle w:val="BodyText"/>
        <w:numPr>
          <w:ilvl w:val="0"/>
          <w:numId w:val="4"/>
        </w:numPr>
        <w:spacing w:before="0" w:after="0"/>
        <w:ind w:right="619"/>
      </w:pPr>
      <w:r>
        <w:t>Screen magnification software (</w:t>
      </w:r>
      <w:proofErr w:type="spellStart"/>
      <w:r>
        <w:t>Zoomtext</w:t>
      </w:r>
      <w:proofErr w:type="spellEnd"/>
      <w:r>
        <w:t xml:space="preserve">, </w:t>
      </w:r>
      <w:proofErr w:type="spellStart"/>
      <w:r>
        <w:t>MAGic</w:t>
      </w:r>
      <w:proofErr w:type="spellEnd"/>
      <w:r>
        <w:t>, Zoom).</w:t>
      </w:r>
    </w:p>
    <w:p w14:paraId="4718C56B" w14:textId="7CACF90D" w:rsidR="008701EA" w:rsidRDefault="008701EA" w:rsidP="000A0CB4">
      <w:pPr>
        <w:pStyle w:val="BodyText"/>
        <w:numPr>
          <w:ilvl w:val="0"/>
          <w:numId w:val="4"/>
        </w:numPr>
        <w:spacing w:before="0" w:after="0"/>
        <w:ind w:right="619"/>
      </w:pPr>
      <w:r>
        <w:t xml:space="preserve">Scanning software and devices (Kurzweil K1000, Open Book, </w:t>
      </w:r>
      <w:proofErr w:type="spellStart"/>
      <w:r>
        <w:t>DocuScan</w:t>
      </w:r>
      <w:proofErr w:type="spellEnd"/>
      <w:r>
        <w:t xml:space="preserve"> Plus, KNFB </w:t>
      </w:r>
      <w:proofErr w:type="gramStart"/>
      <w:r>
        <w:t>Reader )</w:t>
      </w:r>
      <w:proofErr w:type="gramEnd"/>
      <w:r>
        <w:t>.</w:t>
      </w:r>
    </w:p>
    <w:p w14:paraId="1C5A61BB" w14:textId="12DB50DA" w:rsidR="008701EA" w:rsidRDefault="008701EA" w:rsidP="000A0CB4">
      <w:pPr>
        <w:pStyle w:val="BodyText"/>
        <w:numPr>
          <w:ilvl w:val="0"/>
          <w:numId w:val="4"/>
        </w:numPr>
        <w:spacing w:before="0" w:after="0"/>
        <w:ind w:right="619"/>
      </w:pPr>
      <w:r>
        <w:t xml:space="preserve">Digital talking book players and digital recorders (Victor Reader Stream, Book Sense, Book Port Plus, Plextor Pocket, Olympus). </w:t>
      </w:r>
    </w:p>
    <w:p w14:paraId="5263FDD4" w14:textId="120953D8" w:rsidR="008701EA" w:rsidRDefault="00DB78C0" w:rsidP="000A0CB4">
      <w:pPr>
        <w:pStyle w:val="BodyText"/>
        <w:numPr>
          <w:ilvl w:val="0"/>
          <w:numId w:val="4"/>
        </w:numPr>
        <w:spacing w:before="0" w:after="0"/>
        <w:ind w:right="619"/>
      </w:pPr>
      <w:r>
        <w:t>Note</w:t>
      </w:r>
      <w:r w:rsidR="008701EA">
        <w:t>takers (</w:t>
      </w:r>
      <w:proofErr w:type="spellStart"/>
      <w:r w:rsidR="008701EA">
        <w:t>Braillenote</w:t>
      </w:r>
      <w:proofErr w:type="spellEnd"/>
      <w:r w:rsidR="008701EA">
        <w:t xml:space="preserve">, </w:t>
      </w:r>
      <w:proofErr w:type="spellStart"/>
      <w:r w:rsidR="008701EA">
        <w:t>PacMate</w:t>
      </w:r>
      <w:proofErr w:type="spellEnd"/>
      <w:r w:rsidR="008701EA">
        <w:t>, Braille Sense).</w:t>
      </w:r>
    </w:p>
    <w:p w14:paraId="391835AF" w14:textId="77777777" w:rsidR="008701EA" w:rsidRDefault="008701EA" w:rsidP="000A0CB4">
      <w:pPr>
        <w:pStyle w:val="BodyText"/>
        <w:numPr>
          <w:ilvl w:val="0"/>
          <w:numId w:val="4"/>
        </w:numPr>
        <w:spacing w:before="0" w:after="0"/>
        <w:ind w:right="619"/>
      </w:pPr>
      <w:r>
        <w:t>iOS devices (iPhone, iPad, iPod Touch).</w:t>
      </w:r>
    </w:p>
    <w:p w14:paraId="6DB6B1C1" w14:textId="131F3409" w:rsidR="008701EA" w:rsidRDefault="008701EA" w:rsidP="000A0CB4">
      <w:pPr>
        <w:pStyle w:val="BodyText"/>
        <w:numPr>
          <w:ilvl w:val="0"/>
          <w:numId w:val="4"/>
        </w:numPr>
        <w:spacing w:before="0"/>
        <w:ind w:right="619"/>
      </w:pPr>
      <w:r>
        <w:t xml:space="preserve">Applications (Voice Dream Reader, Amazon Kindle, Bard, </w:t>
      </w:r>
      <w:proofErr w:type="spellStart"/>
      <w:r>
        <w:t>Prizmo</w:t>
      </w:r>
      <w:proofErr w:type="spellEnd"/>
      <w:r>
        <w:t xml:space="preserve"> Go, Seeing AI, </w:t>
      </w:r>
      <w:proofErr w:type="spellStart"/>
      <w:r>
        <w:t>iBooks</w:t>
      </w:r>
      <w:proofErr w:type="spellEnd"/>
      <w:r>
        <w:t>, etc.)</w:t>
      </w:r>
    </w:p>
    <w:p w14:paraId="33B84410" w14:textId="5DBC060B" w:rsidR="008701EA" w:rsidRDefault="008701EA" w:rsidP="008701EA">
      <w:pPr>
        <w:pStyle w:val="BodyText"/>
        <w:spacing w:before="0"/>
        <w:ind w:right="619"/>
      </w:pPr>
      <w:r w:rsidRPr="008701EA">
        <w:t>Itinerant Rate 2: $65/hour base rate for trainers who are teaching any of the assistive technology devices or applications</w:t>
      </w:r>
      <w:r w:rsidR="00DB78C0">
        <w:t xml:space="preserve"> identified in service groups 3 through 7</w:t>
      </w:r>
      <w:r w:rsidRPr="008701EA">
        <w:t xml:space="preserve"> above and are competent in training these devices or applications as stand-alone products not interacting with a computer and where competency in core application software is not required.</w:t>
      </w:r>
    </w:p>
    <w:p w14:paraId="498A9655" w14:textId="587756D0" w:rsidR="00DB78C0" w:rsidRDefault="00DB78C0" w:rsidP="00DB78C0">
      <w:pPr>
        <w:pStyle w:val="BodyText"/>
        <w:spacing w:after="0"/>
        <w:ind w:right="619"/>
      </w:pPr>
      <w:r>
        <w:t>Itinerant Rate 3: $75/hour base rate for trainers who are teaching any of the assistive technology devices or applications in service groups 1 through 7 identified below and are competent in and training core application software (word processing, email, internet) for the Apple Macintosh.</w:t>
      </w:r>
    </w:p>
    <w:p w14:paraId="3800AB9F" w14:textId="09A41A11" w:rsidR="00DB78C0" w:rsidRDefault="00DB78C0" w:rsidP="000A0CB4">
      <w:pPr>
        <w:pStyle w:val="BodyText"/>
        <w:numPr>
          <w:ilvl w:val="0"/>
          <w:numId w:val="5"/>
        </w:numPr>
        <w:spacing w:before="0" w:after="0"/>
        <w:ind w:right="619"/>
      </w:pPr>
      <w:proofErr w:type="spellStart"/>
      <w:r>
        <w:t>Screenreaders</w:t>
      </w:r>
      <w:proofErr w:type="spellEnd"/>
      <w:r>
        <w:t xml:space="preserve"> (JAWS, Window-Eyes, Supernova, System Access, NVDA, Apple </w:t>
      </w:r>
      <w:proofErr w:type="spellStart"/>
      <w:r>
        <w:t>VoiceOver</w:t>
      </w:r>
      <w:proofErr w:type="spellEnd"/>
      <w:r>
        <w:t>/Zoom).</w:t>
      </w:r>
    </w:p>
    <w:p w14:paraId="0CC4BBF8" w14:textId="07FB57F9" w:rsidR="00DB78C0" w:rsidRDefault="00DB78C0" w:rsidP="000A0CB4">
      <w:pPr>
        <w:pStyle w:val="BodyText"/>
        <w:numPr>
          <w:ilvl w:val="0"/>
          <w:numId w:val="5"/>
        </w:numPr>
        <w:spacing w:before="0" w:after="0"/>
        <w:ind w:right="619"/>
      </w:pPr>
      <w:r>
        <w:t>Screen magnification software (</w:t>
      </w:r>
      <w:proofErr w:type="spellStart"/>
      <w:r>
        <w:t>Zoomtext</w:t>
      </w:r>
      <w:proofErr w:type="spellEnd"/>
      <w:r>
        <w:t xml:space="preserve">, </w:t>
      </w:r>
      <w:proofErr w:type="spellStart"/>
      <w:r>
        <w:t>MAGicZoom</w:t>
      </w:r>
      <w:proofErr w:type="spellEnd"/>
      <w:r>
        <w:t>).</w:t>
      </w:r>
    </w:p>
    <w:p w14:paraId="726BDE53" w14:textId="506A9DCF" w:rsidR="00DB78C0" w:rsidRDefault="00DB78C0" w:rsidP="000A0CB4">
      <w:pPr>
        <w:pStyle w:val="BodyText"/>
        <w:numPr>
          <w:ilvl w:val="0"/>
          <w:numId w:val="5"/>
        </w:numPr>
        <w:spacing w:before="0" w:after="0"/>
        <w:ind w:right="619"/>
      </w:pPr>
      <w:r>
        <w:t xml:space="preserve">Scanning software and devices (Kurzweil K1000, Open Book, </w:t>
      </w:r>
      <w:proofErr w:type="spellStart"/>
      <w:r>
        <w:t>DocuScan</w:t>
      </w:r>
      <w:proofErr w:type="spellEnd"/>
      <w:r>
        <w:t xml:space="preserve"> Plus, KNFB </w:t>
      </w:r>
      <w:proofErr w:type="gramStart"/>
      <w:r>
        <w:t>Reader )</w:t>
      </w:r>
      <w:proofErr w:type="gramEnd"/>
      <w:r>
        <w:t>.</w:t>
      </w:r>
    </w:p>
    <w:p w14:paraId="2F3D1010" w14:textId="2534EA70" w:rsidR="00DB78C0" w:rsidRDefault="00DB78C0" w:rsidP="000A0CB4">
      <w:pPr>
        <w:pStyle w:val="BodyText"/>
        <w:numPr>
          <w:ilvl w:val="0"/>
          <w:numId w:val="5"/>
        </w:numPr>
        <w:spacing w:before="0" w:after="0"/>
        <w:ind w:right="619"/>
      </w:pPr>
      <w:r>
        <w:t xml:space="preserve">Digital talking book players and digital recorders (Victor Reader Stream, Book Sense, Book Port Plus, Plextor Pocket, Olympus). </w:t>
      </w:r>
    </w:p>
    <w:p w14:paraId="549DFDAB" w14:textId="259257DC" w:rsidR="00DB78C0" w:rsidRDefault="00DB78C0" w:rsidP="000A0CB4">
      <w:pPr>
        <w:pStyle w:val="BodyText"/>
        <w:numPr>
          <w:ilvl w:val="0"/>
          <w:numId w:val="5"/>
        </w:numPr>
        <w:spacing w:before="0" w:after="0"/>
        <w:ind w:right="619"/>
      </w:pPr>
      <w:r>
        <w:t>Notetakers (</w:t>
      </w:r>
      <w:proofErr w:type="spellStart"/>
      <w:r>
        <w:t>Braillenote</w:t>
      </w:r>
      <w:proofErr w:type="spellEnd"/>
      <w:r>
        <w:t xml:space="preserve">, </w:t>
      </w:r>
      <w:proofErr w:type="spellStart"/>
      <w:r>
        <w:t>PacMate</w:t>
      </w:r>
      <w:proofErr w:type="spellEnd"/>
      <w:r>
        <w:t>, Braille Sense).</w:t>
      </w:r>
    </w:p>
    <w:p w14:paraId="4C196A61" w14:textId="35F15B3A" w:rsidR="00DB78C0" w:rsidRDefault="00DB78C0" w:rsidP="000A0CB4">
      <w:pPr>
        <w:pStyle w:val="BodyText"/>
        <w:numPr>
          <w:ilvl w:val="0"/>
          <w:numId w:val="5"/>
        </w:numPr>
        <w:spacing w:before="0" w:after="0"/>
        <w:ind w:right="619"/>
      </w:pPr>
      <w:r>
        <w:t>iOS devices (iPhone, iPad, iPod Touch).</w:t>
      </w:r>
    </w:p>
    <w:p w14:paraId="0612DC3D" w14:textId="07459A5D" w:rsidR="00DB78C0" w:rsidRDefault="00DB78C0" w:rsidP="000A0CB4">
      <w:pPr>
        <w:pStyle w:val="BodyText"/>
        <w:numPr>
          <w:ilvl w:val="0"/>
          <w:numId w:val="5"/>
        </w:numPr>
        <w:spacing w:before="0"/>
        <w:ind w:right="619"/>
      </w:pPr>
      <w:r>
        <w:t xml:space="preserve">Applications (Voice Dream Reader, Amazon Kindle, Bard, </w:t>
      </w:r>
      <w:proofErr w:type="spellStart"/>
      <w:r>
        <w:t>Prizmo</w:t>
      </w:r>
      <w:proofErr w:type="spellEnd"/>
      <w:r>
        <w:t xml:space="preserve"> Go, Seeing AI, </w:t>
      </w:r>
      <w:proofErr w:type="spellStart"/>
      <w:r>
        <w:t>iBooks</w:t>
      </w:r>
      <w:proofErr w:type="spellEnd"/>
      <w:r>
        <w:t>, etc.)</w:t>
      </w:r>
    </w:p>
    <w:p w14:paraId="1140C6DD" w14:textId="2E8341A1" w:rsidR="00DB78C0" w:rsidRDefault="00DB78C0" w:rsidP="00DB78C0">
      <w:pPr>
        <w:pStyle w:val="BodyText"/>
        <w:spacing w:before="0"/>
        <w:ind w:right="619"/>
      </w:pPr>
      <w:r>
        <w:t>Itinerant Rate 4: Rate will be adjusted to $85 when the instructor is competent in both Windows core software and Apple Macintosh core software; and when the instructor is competent in either Windows core software or Apple Macintosh core software and any two or more of groups 1 through 7.</w:t>
      </w:r>
    </w:p>
    <w:p w14:paraId="50A42C5A" w14:textId="5ED4CD04" w:rsidR="008701EA" w:rsidRPr="00AC6895" w:rsidRDefault="008701EA" w:rsidP="008701EA">
      <w:pPr>
        <w:pStyle w:val="BodyText"/>
        <w:rPr>
          <w:b/>
        </w:rPr>
      </w:pPr>
      <w:r>
        <w:rPr>
          <w:b/>
        </w:rPr>
        <w:t xml:space="preserve">Methodology: </w:t>
      </w:r>
      <w:r w:rsidRPr="00B7067F">
        <w:t xml:space="preserve">CRP rates are determined by an analysis of Minnesota market rates and review of CRP costs, and benchmarking with other state rehabilitation agencies. </w:t>
      </w:r>
    </w:p>
    <w:p w14:paraId="1EEBC040" w14:textId="60FFD926" w:rsidR="00072EDC" w:rsidRDefault="00072EDC" w:rsidP="00AC6895">
      <w:pPr>
        <w:pStyle w:val="BodyText"/>
        <w:spacing w:before="0" w:after="0"/>
        <w:ind w:left="144" w:right="619"/>
        <w:rPr>
          <w:i/>
          <w:u w:val="single"/>
        </w:rPr>
      </w:pPr>
      <w:r>
        <w:rPr>
          <w:i/>
          <w:u w:val="single"/>
        </w:rPr>
        <w:t>Comprehensive ATB Program</w:t>
      </w:r>
      <w:r w:rsidR="00B7067F">
        <w:rPr>
          <w:i/>
          <w:u w:val="single"/>
        </w:rPr>
        <w:t>s</w:t>
      </w:r>
    </w:p>
    <w:p w14:paraId="4D9CC902" w14:textId="77777777" w:rsidR="00072EDC" w:rsidRPr="00072EDC" w:rsidRDefault="00072EDC" w:rsidP="00072EDC">
      <w:pPr>
        <w:pStyle w:val="BodyText"/>
        <w:ind w:left="144" w:right="619"/>
      </w:pPr>
      <w:r w:rsidRPr="00072EDC">
        <w:t xml:space="preserve">Comprehensive ATB training is a structured program provided by a Community Rehabilitation Provider (CRP) that teaches the blindness skills required for an individual to become independent and employable. A comprehensive program is located in a center-based environment with varied </w:t>
      </w:r>
      <w:r w:rsidRPr="00072EDC">
        <w:lastRenderedPageBreak/>
        <w:t xml:space="preserve">blindness-related classes scheduled throughout the day. The skills taught </w:t>
      </w:r>
      <w:proofErr w:type="gramStart"/>
      <w:r w:rsidRPr="00072EDC">
        <w:t>include:</w:t>
      </w:r>
      <w:proofErr w:type="gramEnd"/>
      <w:r w:rsidRPr="00072EDC">
        <w:t xml:space="preserve"> braille, home management, orientation and mobility, assistive technology, and industrial arts. As a result of the training, individuals also gain skills in self-advocacy and confidence-building. </w:t>
      </w:r>
    </w:p>
    <w:p w14:paraId="553B2879" w14:textId="12D81E75" w:rsidR="00072EDC" w:rsidRDefault="00072EDC" w:rsidP="00072EDC">
      <w:pPr>
        <w:pStyle w:val="BodyText"/>
        <w:spacing w:before="0"/>
        <w:ind w:left="144" w:right="619"/>
      </w:pPr>
      <w:r w:rsidRPr="00072EDC">
        <w:t>Comprehensive programs also have housing options for individuals who are not within commuting distance to the center or who require additional skills in independent living.</w:t>
      </w:r>
    </w:p>
    <w:p w14:paraId="08F8AF37" w14:textId="56C02909" w:rsidR="00B7067F" w:rsidRDefault="00B7067F" w:rsidP="00B7067F">
      <w:pPr>
        <w:pStyle w:val="BodyText"/>
      </w:pPr>
      <w:r>
        <w:rPr>
          <w:b/>
        </w:rPr>
        <w:t xml:space="preserve">Established Rate: </w:t>
      </w:r>
      <w:r>
        <w:t>The comprehensive program</w:t>
      </w:r>
      <w:r w:rsidRPr="00B7067F">
        <w:t xml:space="preserve"> and housing rates ar</w:t>
      </w:r>
      <w:r>
        <w:t xml:space="preserve">e by fee schedule for each CRP. </w:t>
      </w:r>
    </w:p>
    <w:p w14:paraId="72FC1B03" w14:textId="476694A4" w:rsidR="00B7067F" w:rsidRPr="00AC6895" w:rsidRDefault="00B7067F" w:rsidP="00B7067F">
      <w:pPr>
        <w:pStyle w:val="BodyText"/>
        <w:rPr>
          <w:b/>
        </w:rPr>
      </w:pPr>
      <w:r>
        <w:rPr>
          <w:b/>
        </w:rPr>
        <w:t xml:space="preserve">Methodology: </w:t>
      </w:r>
      <w:r w:rsidRPr="00B7067F">
        <w:t>CRP rates are determined by an analysis of Minnesota market rates and review of CRP costs, and benchmarking with other state rehabilitation agencies. CRP rates are negotiated directly and separately with each CRP.</w:t>
      </w:r>
    </w:p>
    <w:p w14:paraId="7CF6E747" w14:textId="070328F7" w:rsidR="00072EDC" w:rsidRPr="00072EDC" w:rsidRDefault="00072EDC" w:rsidP="00AC6895">
      <w:pPr>
        <w:pStyle w:val="BodyText"/>
        <w:spacing w:before="0" w:after="0"/>
        <w:ind w:left="144" w:right="619"/>
        <w:rPr>
          <w:i/>
          <w:u w:val="single"/>
        </w:rPr>
      </w:pPr>
      <w:r w:rsidRPr="00072EDC">
        <w:rPr>
          <w:i/>
          <w:u w:val="single"/>
        </w:rPr>
        <w:t>Orientation and Mobility</w:t>
      </w:r>
      <w:r w:rsidR="008701EA">
        <w:rPr>
          <w:i/>
          <w:u w:val="single"/>
        </w:rPr>
        <w:t xml:space="preserve"> Training</w:t>
      </w:r>
    </w:p>
    <w:p w14:paraId="0552BC22" w14:textId="13101AC1" w:rsidR="00072EDC" w:rsidRDefault="00072EDC" w:rsidP="00072EDC">
      <w:pPr>
        <w:pStyle w:val="BodyText"/>
        <w:spacing w:before="0"/>
        <w:ind w:left="144" w:right="619"/>
      </w:pPr>
      <w:r w:rsidRPr="00072EDC">
        <w:t>Orientation and mobility services means the provision of aids and devices and instruction in their use, which enable an individual to travel safely and independently without sight or with impaired sight. These services include the provision of white canes and instruction in cane travel.</w:t>
      </w:r>
    </w:p>
    <w:p w14:paraId="16A1E2DA" w14:textId="77777777" w:rsidR="00072EDC" w:rsidRPr="00AC6895" w:rsidRDefault="00072EDC" w:rsidP="00072EDC">
      <w:pPr>
        <w:pStyle w:val="BodyText"/>
      </w:pPr>
      <w:r>
        <w:rPr>
          <w:b/>
        </w:rPr>
        <w:t xml:space="preserve">Established Rate: </w:t>
      </w:r>
      <w:r>
        <w:t xml:space="preserve">$75/hour base rate. Rate may be adjusted </w:t>
      </w:r>
      <w:r w:rsidRPr="00AC6895">
        <w:t xml:space="preserve">where the instructor has the personal capacity to interpret the spoken or written instructions to a student, customer satisfaction, and any other factors necessary to assure that quality services are available to </w:t>
      </w:r>
      <w:r>
        <w:t xml:space="preserve">individuals </w:t>
      </w:r>
      <w:r w:rsidRPr="00AC6895">
        <w:t>statewide.</w:t>
      </w:r>
    </w:p>
    <w:p w14:paraId="5B8881E3" w14:textId="77777777" w:rsidR="00072EDC" w:rsidRPr="00AC6895" w:rsidRDefault="00072EDC" w:rsidP="00072EDC">
      <w:pPr>
        <w:pStyle w:val="BodyText"/>
        <w:rPr>
          <w:b/>
        </w:rPr>
      </w:pPr>
      <w:r>
        <w:rPr>
          <w:b/>
        </w:rPr>
        <w:t xml:space="preserve">Methodology: </w:t>
      </w:r>
      <w:r w:rsidRPr="00AC6895">
        <w:t>Rate determined by analysis of Minnesota market rates and benchmarking with other state rehabilitation agencies.</w:t>
      </w:r>
      <w:r w:rsidRPr="00AC6895">
        <w:rPr>
          <w:b/>
        </w:rPr>
        <w:t xml:space="preserve"> </w:t>
      </w:r>
    </w:p>
    <w:p w14:paraId="3B602376" w14:textId="143B9838" w:rsidR="00AC6895" w:rsidRPr="00072EDC" w:rsidRDefault="00AC6895" w:rsidP="00AC6895">
      <w:pPr>
        <w:pStyle w:val="BodyText"/>
        <w:spacing w:before="0" w:after="0"/>
        <w:ind w:left="144" w:right="619"/>
        <w:rPr>
          <w:i/>
          <w:u w:val="single"/>
        </w:rPr>
      </w:pPr>
      <w:r w:rsidRPr="00072EDC">
        <w:rPr>
          <w:i/>
          <w:u w:val="single"/>
        </w:rPr>
        <w:t>Rehabilitation Teaching (Itinerant)</w:t>
      </w:r>
    </w:p>
    <w:p w14:paraId="774DC308" w14:textId="77777777" w:rsidR="00AC6895" w:rsidRDefault="00AC6895" w:rsidP="00AC6895">
      <w:pPr>
        <w:pStyle w:val="BodyText"/>
        <w:spacing w:before="0"/>
      </w:pPr>
      <w:r>
        <w:t xml:space="preserve">Rehabilitation teaching services means instruction in the use of alternative techniques other than orientation and mobility and assistive technology services. Rehabilitation teaching includes teaching </w:t>
      </w:r>
      <w:proofErr w:type="gramStart"/>
      <w:r>
        <w:t>individuals</w:t>
      </w:r>
      <w:proofErr w:type="gramEnd"/>
      <w:r>
        <w:t xml:space="preserve"> tasks of daily living and alternative access to print (such as Braille). </w:t>
      </w:r>
    </w:p>
    <w:p w14:paraId="4A8610B4" w14:textId="7D3FEF81" w:rsidR="00AC6895" w:rsidRDefault="00AC6895" w:rsidP="00AC6895">
      <w:pPr>
        <w:pStyle w:val="BodyText"/>
      </w:pPr>
      <w:r>
        <w:t>Alternative techniques are methods that enable individuals to perform activities of daily living independently without sight or with limited sight. For example, placing bump dots on a kitchen stove dial to identify temperature settings.</w:t>
      </w:r>
    </w:p>
    <w:p w14:paraId="1EF91CFC" w14:textId="25C7403D" w:rsidR="00AC6895" w:rsidRPr="00AC6895" w:rsidRDefault="00AC6895" w:rsidP="00AC6895">
      <w:pPr>
        <w:pStyle w:val="BodyText"/>
      </w:pPr>
      <w:r>
        <w:rPr>
          <w:b/>
        </w:rPr>
        <w:t xml:space="preserve">Established Rate: </w:t>
      </w:r>
      <w:r>
        <w:t xml:space="preserve">$75/hour base rate. Rate may be adjusted </w:t>
      </w:r>
      <w:r w:rsidRPr="00AC6895">
        <w:t xml:space="preserve">where the instructor has the personal capacity to interpret the spoken or written instructions to a student, customer satisfaction, and any other factors necessary to assure that quality services are available to </w:t>
      </w:r>
      <w:r>
        <w:t xml:space="preserve">individuals </w:t>
      </w:r>
      <w:r w:rsidRPr="00AC6895">
        <w:t>statewide.</w:t>
      </w:r>
    </w:p>
    <w:p w14:paraId="5BB6CE9A" w14:textId="7BD0F4CB" w:rsidR="00E21E02" w:rsidRPr="00AC6895" w:rsidRDefault="00AC6895" w:rsidP="00E21E02">
      <w:pPr>
        <w:pStyle w:val="BodyText"/>
        <w:spacing w:after="480"/>
        <w:ind w:left="144" w:right="619"/>
        <w:rPr>
          <w:b/>
        </w:rPr>
      </w:pPr>
      <w:r>
        <w:rPr>
          <w:b/>
        </w:rPr>
        <w:t xml:space="preserve">Methodology: </w:t>
      </w:r>
      <w:r w:rsidRPr="00AC6895">
        <w:t>Rate determined by analysis of Minnesota market rates and benchmarking with other state rehabilitation agencies.</w:t>
      </w:r>
      <w:r w:rsidRPr="00AC6895">
        <w:rPr>
          <w:b/>
        </w:rPr>
        <w:t xml:space="preserve"> </w:t>
      </w:r>
    </w:p>
    <w:p w14:paraId="6DAAD059" w14:textId="1903AAB3" w:rsidR="00AC6895" w:rsidRDefault="00EB010F" w:rsidP="00EB010F">
      <w:pPr>
        <w:pStyle w:val="Heading2"/>
      </w:pPr>
      <w:bookmarkStart w:id="6" w:name="_Toc8117946"/>
      <w:r>
        <w:t>Child Care</w:t>
      </w:r>
      <w:bookmarkEnd w:id="6"/>
    </w:p>
    <w:p w14:paraId="141AFFED" w14:textId="77777777" w:rsidR="00EB010F" w:rsidRDefault="00EB010F" w:rsidP="00EB010F">
      <w:pPr>
        <w:pStyle w:val="BodyText"/>
      </w:pPr>
      <w:r>
        <w:t xml:space="preserve">SSB can only provide </w:t>
      </w:r>
      <w:proofErr w:type="gramStart"/>
      <w:r>
        <w:t>child care</w:t>
      </w:r>
      <w:proofErr w:type="gramEnd"/>
      <w:r>
        <w:t xml:space="preserve"> if it is to support a primary service on the Individualized Plan for Employment (IPE) and only for the duration of that primary service. The IPE must include the individual’s responsibilities for arranging ongoing </w:t>
      </w:r>
      <w:proofErr w:type="gramStart"/>
      <w:r>
        <w:t>child care</w:t>
      </w:r>
      <w:proofErr w:type="gramEnd"/>
      <w:r>
        <w:t xml:space="preserve"> and any funding required.</w:t>
      </w:r>
    </w:p>
    <w:p w14:paraId="2A8E94D5" w14:textId="7D774108" w:rsidR="00EB010F" w:rsidRDefault="00EB010F" w:rsidP="00EB010F">
      <w:pPr>
        <w:pStyle w:val="BodyText"/>
      </w:pPr>
      <w:r>
        <w:t xml:space="preserve">A </w:t>
      </w:r>
      <w:proofErr w:type="gramStart"/>
      <w:r>
        <w:t>child care</w:t>
      </w:r>
      <w:proofErr w:type="gramEnd"/>
      <w:r>
        <w:t xml:space="preserve"> provider must be licensed by the Department of Human Services (DHS), unless the child </w:t>
      </w:r>
      <w:r>
        <w:lastRenderedPageBreak/>
        <w:t>care provider is caring only for the children of the individual, providing child care for less than 30 days in any 12 month period, or related to the individual and only providing care to relatives of the individual.</w:t>
      </w:r>
    </w:p>
    <w:p w14:paraId="72F60A8A" w14:textId="3AF07F7A" w:rsidR="00EB010F" w:rsidRDefault="00EB010F" w:rsidP="00EB010F">
      <w:pPr>
        <w:pStyle w:val="BodyText"/>
      </w:pPr>
      <w:r>
        <w:rPr>
          <w:b/>
        </w:rPr>
        <w:t xml:space="preserve">Established Rate: </w:t>
      </w:r>
      <w:r>
        <w:t xml:space="preserve">Payments for childcare must not exceed the </w:t>
      </w:r>
      <w:hyperlink r:id="rId9" w:history="1">
        <w:r w:rsidRPr="00EB010F">
          <w:rPr>
            <w:rStyle w:val="Hyperlink"/>
          </w:rPr>
          <w:t>rates</w:t>
        </w:r>
      </w:hyperlink>
      <w:r>
        <w:t xml:space="preserve"> established by the Minnesota Department of Human Services. </w:t>
      </w:r>
    </w:p>
    <w:p w14:paraId="7C203E42" w14:textId="6CDCC60D" w:rsidR="006F23BE" w:rsidRPr="00AC6895" w:rsidRDefault="006F23BE" w:rsidP="00E21E02">
      <w:pPr>
        <w:pStyle w:val="BodyText"/>
        <w:spacing w:before="0" w:after="480"/>
        <w:ind w:left="144" w:right="619"/>
        <w:rPr>
          <w:b/>
        </w:rPr>
      </w:pPr>
      <w:r>
        <w:rPr>
          <w:b/>
        </w:rPr>
        <w:t xml:space="preserve">Methodology: </w:t>
      </w:r>
      <w:r>
        <w:t>SSB ha</w:t>
      </w:r>
      <w:r w:rsidR="00C54363">
        <w:t>s</w:t>
      </w:r>
      <w:r>
        <w:t xml:space="preserve"> adopted the established r</w:t>
      </w:r>
      <w:r w:rsidRPr="00AC6895">
        <w:t>ate</w:t>
      </w:r>
      <w:r>
        <w:t>s and methodology used by the Minnesota Department of Human Services.</w:t>
      </w:r>
    </w:p>
    <w:p w14:paraId="06354B5B" w14:textId="62C9D3BC" w:rsidR="00E56966" w:rsidRDefault="00C54363" w:rsidP="009E444A">
      <w:pPr>
        <w:pStyle w:val="Heading2"/>
      </w:pPr>
      <w:bookmarkStart w:id="7" w:name="_Toc8117947"/>
      <w:r>
        <w:t>Customized Employment Services</w:t>
      </w:r>
      <w:bookmarkEnd w:id="7"/>
    </w:p>
    <w:p w14:paraId="58341430" w14:textId="379CB3EC" w:rsidR="00C54363" w:rsidRDefault="00C54363" w:rsidP="00B15A02">
      <w:pPr>
        <w:pStyle w:val="BodyText"/>
        <w:spacing w:after="0"/>
      </w:pPr>
      <w:r>
        <w:t>Customized employment means competitive integrated employment, for an individual with a significant disability, that is:</w:t>
      </w:r>
    </w:p>
    <w:p w14:paraId="0157D898" w14:textId="77777777" w:rsidR="00C54363" w:rsidRDefault="00C54363" w:rsidP="000A0CB4">
      <w:pPr>
        <w:pStyle w:val="BodyText"/>
        <w:numPr>
          <w:ilvl w:val="0"/>
          <w:numId w:val="2"/>
        </w:numPr>
        <w:spacing w:after="0"/>
      </w:pPr>
      <w:r>
        <w:t xml:space="preserve">Based on an individualized determination of the unique strengths, needs, and interests of the individual with a significant </w:t>
      </w:r>
      <w:proofErr w:type="gramStart"/>
      <w:r>
        <w:t>disability;</w:t>
      </w:r>
      <w:proofErr w:type="gramEnd"/>
    </w:p>
    <w:p w14:paraId="43A71160" w14:textId="77777777" w:rsidR="00C54363" w:rsidRDefault="00C54363" w:rsidP="000A0CB4">
      <w:pPr>
        <w:pStyle w:val="BodyText"/>
        <w:numPr>
          <w:ilvl w:val="0"/>
          <w:numId w:val="2"/>
        </w:numPr>
        <w:spacing w:before="0" w:after="0"/>
        <w:ind w:right="619"/>
      </w:pPr>
      <w:r>
        <w:t xml:space="preserve">Designed to meet the specific abilities of the individual with a significant disability and the business needs of the employer; and </w:t>
      </w:r>
    </w:p>
    <w:p w14:paraId="558F4D17" w14:textId="6AC1E5DB" w:rsidR="00E21E02" w:rsidRDefault="00C54363" w:rsidP="000A0CB4">
      <w:pPr>
        <w:pStyle w:val="BodyText"/>
        <w:numPr>
          <w:ilvl w:val="0"/>
          <w:numId w:val="2"/>
        </w:numPr>
        <w:spacing w:after="0"/>
      </w:pPr>
      <w:r>
        <w:t>Carried out throug</w:t>
      </w:r>
      <w:r w:rsidR="00E21E02">
        <w:t>h flexible strategies, such as:</w:t>
      </w:r>
    </w:p>
    <w:p w14:paraId="2D2C4DDB" w14:textId="77777777" w:rsidR="00E21E02" w:rsidRDefault="00C54363" w:rsidP="000A0CB4">
      <w:pPr>
        <w:pStyle w:val="BodyText"/>
        <w:numPr>
          <w:ilvl w:val="1"/>
          <w:numId w:val="2"/>
        </w:numPr>
        <w:spacing w:after="0"/>
      </w:pPr>
      <w:r>
        <w:t>Job exploration by the individual; and</w:t>
      </w:r>
    </w:p>
    <w:p w14:paraId="7C417C46" w14:textId="7190FFB4" w:rsidR="00E21E02" w:rsidRDefault="00C54363" w:rsidP="000A0CB4">
      <w:pPr>
        <w:pStyle w:val="BodyText"/>
        <w:numPr>
          <w:ilvl w:val="1"/>
          <w:numId w:val="2"/>
        </w:numPr>
        <w:spacing w:after="0"/>
      </w:pPr>
      <w:r>
        <w:t xml:space="preserve">Working with an employer to facilitate placement, including </w:t>
      </w:r>
      <w:r w:rsidR="00E21E02">
        <w:t>–</w:t>
      </w:r>
    </w:p>
    <w:p w14:paraId="401B4398" w14:textId="77777777" w:rsidR="00E21E02" w:rsidRDefault="00C54363" w:rsidP="000A0CB4">
      <w:pPr>
        <w:pStyle w:val="BodyText"/>
        <w:numPr>
          <w:ilvl w:val="2"/>
          <w:numId w:val="2"/>
        </w:numPr>
        <w:spacing w:after="0"/>
      </w:pPr>
      <w:r>
        <w:t xml:space="preserve">Customizing a job description based on current employer needs or on previously unidentified and unmet employer </w:t>
      </w:r>
      <w:proofErr w:type="gramStart"/>
      <w:r>
        <w:t>needs;</w:t>
      </w:r>
      <w:proofErr w:type="gramEnd"/>
    </w:p>
    <w:p w14:paraId="5036660B" w14:textId="77777777" w:rsidR="00E21E02" w:rsidRDefault="00C54363" w:rsidP="000A0CB4">
      <w:pPr>
        <w:pStyle w:val="BodyText"/>
        <w:numPr>
          <w:ilvl w:val="2"/>
          <w:numId w:val="2"/>
        </w:numPr>
        <w:spacing w:after="0"/>
      </w:pPr>
      <w:r>
        <w:t xml:space="preserve">Developing a set of job duties, a work schedule and job arrangement, and specifics of supervision (including performance evaluation and review), and determining a job </w:t>
      </w:r>
      <w:proofErr w:type="gramStart"/>
      <w:r>
        <w:t>location;</w:t>
      </w:r>
      <w:proofErr w:type="gramEnd"/>
    </w:p>
    <w:p w14:paraId="2B776A9F" w14:textId="3F102E02" w:rsidR="00C54363" w:rsidRDefault="00C54363" w:rsidP="000A0CB4">
      <w:pPr>
        <w:pStyle w:val="BodyText"/>
        <w:numPr>
          <w:ilvl w:val="2"/>
          <w:numId w:val="2"/>
        </w:numPr>
        <w:spacing w:before="0"/>
      </w:pPr>
      <w:r>
        <w:t>Using a professional representative chosen by the individual, or if elected self-representation, to work with an employer to facilitate placement; and</w:t>
      </w:r>
      <w:r w:rsidR="00E21E02">
        <w:t xml:space="preserve"> </w:t>
      </w:r>
      <w:r>
        <w:t>Providing services and supports at the job location.</w:t>
      </w:r>
    </w:p>
    <w:p w14:paraId="442CB20A" w14:textId="448407CE" w:rsidR="00C54363" w:rsidRDefault="00CB389A" w:rsidP="00C54363">
      <w:pPr>
        <w:pStyle w:val="BodyText"/>
      </w:pPr>
      <w:r w:rsidRPr="00CB389A">
        <w:rPr>
          <w:b/>
        </w:rPr>
        <w:t>Established Rate</w:t>
      </w:r>
      <w:r w:rsidR="00C54363" w:rsidRPr="00CB389A">
        <w:rPr>
          <w:b/>
        </w:rPr>
        <w:t>:</w:t>
      </w:r>
      <w:r w:rsidR="00C54363">
        <w:t xml:space="preserve"> During </w:t>
      </w:r>
      <w:r w:rsidR="00B15A02">
        <w:t xml:space="preserve">the current pilot period, which extends through Federal Fiscal Year 2019, </w:t>
      </w:r>
      <w:r w:rsidR="00C54363">
        <w:t xml:space="preserve">the Discovery portion is paid at the vendor’s established hourly rate. Job Placement and Stabilization </w:t>
      </w:r>
      <w:r w:rsidR="00B15A02">
        <w:t xml:space="preserve">is </w:t>
      </w:r>
      <w:r w:rsidR="00C54363">
        <w:t xml:space="preserve">paid under the SSB Performance Based Agreement (PBA) milestone 2 and 3 of $5,000 for Blind and Low Vision customers and $9,000 for </w:t>
      </w:r>
      <w:proofErr w:type="spellStart"/>
      <w:r w:rsidR="00C54363">
        <w:t>DeafBlind</w:t>
      </w:r>
      <w:proofErr w:type="spellEnd"/>
      <w:r w:rsidR="00C54363">
        <w:t xml:space="preserve"> customers.  </w:t>
      </w:r>
    </w:p>
    <w:p w14:paraId="788B20EF" w14:textId="633B5F94" w:rsidR="00C54363" w:rsidRDefault="00C54363" w:rsidP="00C54363">
      <w:pPr>
        <w:pStyle w:val="BodyText"/>
      </w:pPr>
      <w:r w:rsidRPr="00CB389A">
        <w:rPr>
          <w:b/>
        </w:rPr>
        <w:t>Methodology:</w:t>
      </w:r>
      <w:r>
        <w:t xml:space="preserve"> Rate determined by analysis of Minnesota market rates and benchmarking with other state rehabilitation agencies. Rates to be reviewed after pilot project completion.</w:t>
      </w:r>
    </w:p>
    <w:p w14:paraId="3BF4E6CB" w14:textId="62E4DF81" w:rsidR="006F2979" w:rsidRDefault="006F2979" w:rsidP="00E96DCD">
      <w:pPr>
        <w:pStyle w:val="Heading2"/>
        <w:spacing w:before="480"/>
        <w:ind w:left="144"/>
      </w:pPr>
      <w:bookmarkStart w:id="8" w:name="_Toc8117948"/>
      <w:r>
        <w:t>Employment Services</w:t>
      </w:r>
      <w:bookmarkEnd w:id="8"/>
    </w:p>
    <w:p w14:paraId="0F655FBC" w14:textId="77777777" w:rsidR="00B457AE" w:rsidRPr="00B457AE" w:rsidRDefault="00B457AE" w:rsidP="00B457AE">
      <w:pPr>
        <w:pStyle w:val="BodyText"/>
        <w:rPr>
          <w:lang w:bidi="ar-SA"/>
        </w:rPr>
      </w:pPr>
      <w:r w:rsidRPr="00B457AE">
        <w:rPr>
          <w:lang w:bidi="ar-SA"/>
        </w:rPr>
        <w:t xml:space="preserve">The purpose of employment services is to assist individuals in preparing for, securing, retaining, advancing in, or regaining competitive integrated employment consistent with their unique strengths, resources, priorities, concerns, abilities, capabilities, interests, informed choice, and labor market information. </w:t>
      </w:r>
    </w:p>
    <w:p w14:paraId="3F167B33" w14:textId="77777777" w:rsidR="00B457AE" w:rsidRDefault="00B457AE" w:rsidP="00B457AE">
      <w:pPr>
        <w:pStyle w:val="BodyText"/>
        <w:spacing w:after="0"/>
        <w:rPr>
          <w:lang w:bidi="ar-SA"/>
        </w:rPr>
      </w:pPr>
      <w:r w:rsidRPr="00B457AE">
        <w:rPr>
          <w:lang w:bidi="ar-SA"/>
        </w:rPr>
        <w:t>Employment services include:</w:t>
      </w:r>
    </w:p>
    <w:p w14:paraId="2217EA72" w14:textId="77777777" w:rsidR="00B457AE" w:rsidRDefault="00B457AE" w:rsidP="000A0CB4">
      <w:pPr>
        <w:pStyle w:val="BodyText"/>
        <w:numPr>
          <w:ilvl w:val="0"/>
          <w:numId w:val="2"/>
        </w:numPr>
        <w:spacing w:before="0" w:after="0"/>
        <w:ind w:right="619"/>
      </w:pPr>
      <w:r w:rsidRPr="00B457AE">
        <w:rPr>
          <w:lang w:bidi="ar-SA"/>
        </w:rPr>
        <w:lastRenderedPageBreak/>
        <w:t>Internships (not for post-secondary credit) and other work experiences</w:t>
      </w:r>
    </w:p>
    <w:p w14:paraId="21625CE3" w14:textId="77777777" w:rsidR="00B457AE" w:rsidRDefault="00B457AE" w:rsidP="000A0CB4">
      <w:pPr>
        <w:pStyle w:val="BodyText"/>
        <w:numPr>
          <w:ilvl w:val="0"/>
          <w:numId w:val="2"/>
        </w:numPr>
        <w:spacing w:before="0" w:after="0"/>
        <w:ind w:right="619"/>
      </w:pPr>
      <w:r w:rsidRPr="00B457AE">
        <w:rPr>
          <w:lang w:bidi="ar-SA"/>
        </w:rPr>
        <w:t>Job development</w:t>
      </w:r>
    </w:p>
    <w:p w14:paraId="730ECDFC" w14:textId="77777777" w:rsidR="00B457AE" w:rsidRDefault="00B457AE" w:rsidP="000A0CB4">
      <w:pPr>
        <w:pStyle w:val="BodyText"/>
        <w:numPr>
          <w:ilvl w:val="0"/>
          <w:numId w:val="2"/>
        </w:numPr>
        <w:spacing w:before="0" w:after="0"/>
        <w:ind w:right="619"/>
      </w:pPr>
      <w:r w:rsidRPr="00B457AE">
        <w:rPr>
          <w:lang w:bidi="ar-SA"/>
        </w:rPr>
        <w:t>Job placement assistance</w:t>
      </w:r>
    </w:p>
    <w:p w14:paraId="0CC45CA0" w14:textId="77777777" w:rsidR="00B457AE" w:rsidRDefault="00B457AE" w:rsidP="000A0CB4">
      <w:pPr>
        <w:pStyle w:val="BodyText"/>
        <w:numPr>
          <w:ilvl w:val="0"/>
          <w:numId w:val="2"/>
        </w:numPr>
        <w:spacing w:before="0" w:after="0"/>
        <w:ind w:right="619"/>
      </w:pPr>
      <w:r w:rsidRPr="00B457AE">
        <w:rPr>
          <w:lang w:bidi="ar-SA"/>
        </w:rPr>
        <w:t xml:space="preserve">Job readiness training, including work adjustment </w:t>
      </w:r>
      <w:proofErr w:type="gramStart"/>
      <w:r w:rsidRPr="00B457AE">
        <w:rPr>
          <w:lang w:bidi="ar-SA"/>
        </w:rPr>
        <w:t>training</w:t>
      </w:r>
      <w:proofErr w:type="gramEnd"/>
    </w:p>
    <w:p w14:paraId="42074EAD" w14:textId="77777777" w:rsidR="00B457AE" w:rsidRDefault="00B457AE" w:rsidP="000A0CB4">
      <w:pPr>
        <w:pStyle w:val="BodyText"/>
        <w:numPr>
          <w:ilvl w:val="0"/>
          <w:numId w:val="2"/>
        </w:numPr>
        <w:spacing w:before="0" w:after="0"/>
        <w:ind w:right="619"/>
      </w:pPr>
      <w:r w:rsidRPr="00B457AE">
        <w:rPr>
          <w:lang w:bidi="ar-SA"/>
        </w:rPr>
        <w:t xml:space="preserve">Job search assistance, including job seeking skills </w:t>
      </w:r>
      <w:proofErr w:type="gramStart"/>
      <w:r w:rsidRPr="00B457AE">
        <w:rPr>
          <w:lang w:bidi="ar-SA"/>
        </w:rPr>
        <w:t>training</w:t>
      </w:r>
      <w:proofErr w:type="gramEnd"/>
    </w:p>
    <w:p w14:paraId="603517D8" w14:textId="77777777" w:rsidR="00B457AE" w:rsidRDefault="00B457AE" w:rsidP="000A0CB4">
      <w:pPr>
        <w:pStyle w:val="BodyText"/>
        <w:numPr>
          <w:ilvl w:val="0"/>
          <w:numId w:val="2"/>
        </w:numPr>
        <w:spacing w:before="0" w:after="0"/>
        <w:ind w:right="619"/>
      </w:pPr>
      <w:r w:rsidRPr="00B457AE">
        <w:rPr>
          <w:lang w:bidi="ar-SA"/>
        </w:rPr>
        <w:t>Job shadow</w:t>
      </w:r>
    </w:p>
    <w:p w14:paraId="5874BE78" w14:textId="77777777" w:rsidR="00B457AE" w:rsidRDefault="00B457AE" w:rsidP="000A0CB4">
      <w:pPr>
        <w:pStyle w:val="BodyText"/>
        <w:numPr>
          <w:ilvl w:val="0"/>
          <w:numId w:val="2"/>
        </w:numPr>
        <w:spacing w:before="0" w:after="0"/>
        <w:ind w:right="619"/>
      </w:pPr>
      <w:r w:rsidRPr="00B457AE">
        <w:rPr>
          <w:lang w:bidi="ar-SA"/>
        </w:rPr>
        <w:t>Job site analysis and accommodations</w:t>
      </w:r>
    </w:p>
    <w:p w14:paraId="1D1E1A37" w14:textId="77777777" w:rsidR="00B457AE" w:rsidRDefault="00B457AE" w:rsidP="000A0CB4">
      <w:pPr>
        <w:pStyle w:val="BodyText"/>
        <w:numPr>
          <w:ilvl w:val="0"/>
          <w:numId w:val="2"/>
        </w:numPr>
        <w:spacing w:before="0" w:after="0"/>
        <w:ind w:right="619"/>
      </w:pPr>
      <w:r w:rsidRPr="00B457AE">
        <w:rPr>
          <w:lang w:bidi="ar-SA"/>
        </w:rPr>
        <w:t>Job try-out</w:t>
      </w:r>
    </w:p>
    <w:p w14:paraId="346FEF68" w14:textId="77777777" w:rsidR="00B457AE" w:rsidRDefault="00B457AE" w:rsidP="000A0CB4">
      <w:pPr>
        <w:pStyle w:val="BodyText"/>
        <w:numPr>
          <w:ilvl w:val="0"/>
          <w:numId w:val="2"/>
        </w:numPr>
        <w:spacing w:before="0" w:after="0"/>
        <w:ind w:right="619"/>
      </w:pPr>
      <w:r w:rsidRPr="00B457AE">
        <w:rPr>
          <w:lang w:bidi="ar-SA"/>
        </w:rPr>
        <w:t xml:space="preserve">Occupational Communication Specialist (OCS) </w:t>
      </w:r>
    </w:p>
    <w:p w14:paraId="18F9C946" w14:textId="77777777" w:rsidR="00B457AE" w:rsidRDefault="00B457AE" w:rsidP="000A0CB4">
      <w:pPr>
        <w:pStyle w:val="BodyText"/>
        <w:numPr>
          <w:ilvl w:val="0"/>
          <w:numId w:val="2"/>
        </w:numPr>
        <w:spacing w:before="0" w:after="0"/>
        <w:ind w:right="619"/>
      </w:pPr>
      <w:r w:rsidRPr="00B457AE">
        <w:rPr>
          <w:lang w:bidi="ar-SA"/>
        </w:rPr>
        <w:t>On-the-job supports, both short-term and supported employment</w:t>
      </w:r>
    </w:p>
    <w:p w14:paraId="08F7BA2E" w14:textId="41AB3348" w:rsidR="00B457AE" w:rsidRPr="00B457AE" w:rsidRDefault="00B457AE" w:rsidP="000A0CB4">
      <w:pPr>
        <w:pStyle w:val="BodyText"/>
        <w:numPr>
          <w:ilvl w:val="0"/>
          <w:numId w:val="2"/>
        </w:numPr>
        <w:spacing w:before="0"/>
        <w:ind w:right="619"/>
      </w:pPr>
      <w:r w:rsidRPr="00B457AE">
        <w:rPr>
          <w:lang w:bidi="ar-SA"/>
        </w:rPr>
        <w:t>On-the-job training (OJT)</w:t>
      </w:r>
    </w:p>
    <w:p w14:paraId="292B1E8E" w14:textId="77777777" w:rsidR="00B457AE" w:rsidRPr="00B457AE" w:rsidRDefault="00B457AE" w:rsidP="00B457AE">
      <w:pPr>
        <w:pStyle w:val="BodyText"/>
        <w:spacing w:before="0" w:after="0"/>
        <w:ind w:left="144" w:right="619"/>
        <w:rPr>
          <w:i/>
          <w:u w:val="single"/>
        </w:rPr>
      </w:pPr>
      <w:r w:rsidRPr="00B457AE">
        <w:rPr>
          <w:i/>
          <w:u w:val="single"/>
        </w:rPr>
        <w:t>Internship (not for post-secondary credit) and Work Experience</w:t>
      </w:r>
    </w:p>
    <w:p w14:paraId="763FF25E" w14:textId="5EF6A888" w:rsidR="00B457AE" w:rsidRDefault="00B457AE" w:rsidP="00B457AE">
      <w:pPr>
        <w:pStyle w:val="BodyText"/>
      </w:pPr>
      <w:r w:rsidRPr="00B457AE">
        <w:t xml:space="preserve">A time-limited opportunity available to individuals in situations where an internship (not for post-secondary credit) or work experience will significantly enhance skill development and future opportunity for competitive integrated employment (e.g. individuals who are ready to begin work but have a gap in work history or need relevant work experience related to their educational training, individuals in a training program, recent post-secondary graduates, or students currently enrolled in a post-secondary training program but who are not receiving college credit for the internship). </w:t>
      </w:r>
    </w:p>
    <w:p w14:paraId="316DFE05" w14:textId="1EF2EE10" w:rsidR="00B457AE" w:rsidRDefault="00B457AE" w:rsidP="00B457AE">
      <w:pPr>
        <w:pStyle w:val="BodyText"/>
      </w:pPr>
      <w:r>
        <w:rPr>
          <w:b/>
        </w:rPr>
        <w:t xml:space="preserve">Established Rate: </w:t>
      </w:r>
      <w:r>
        <w:t>Wages paid to an individual participating in an internship or work exp</w:t>
      </w:r>
      <w:r w:rsidR="00273DFD">
        <w:t xml:space="preserve">erience can be no less than Minnesota’s legal </w:t>
      </w:r>
      <w:r>
        <w:t xml:space="preserve">minimum wage. </w:t>
      </w:r>
      <w:r w:rsidR="00273DFD">
        <w:t xml:space="preserve">Vendors assisting individuals in finding internships and work experiences are paid according to a set fee schedule. </w:t>
      </w:r>
    </w:p>
    <w:p w14:paraId="63B6CBDF" w14:textId="585E1FD8" w:rsidR="00B457AE" w:rsidRPr="00AC6895" w:rsidRDefault="00B457AE" w:rsidP="00B457AE">
      <w:pPr>
        <w:pStyle w:val="BodyText"/>
        <w:rPr>
          <w:b/>
        </w:rPr>
      </w:pPr>
      <w:r>
        <w:rPr>
          <w:b/>
        </w:rPr>
        <w:t xml:space="preserve">Methodology: </w:t>
      </w:r>
      <w:r w:rsidR="00273DFD">
        <w:t xml:space="preserve">Vendor </w:t>
      </w:r>
      <w:r w:rsidRPr="00B7067F">
        <w:t>rates are determined by an analysis</w:t>
      </w:r>
      <w:r w:rsidR="00273DFD">
        <w:t xml:space="preserve"> of Minnesota market rates and</w:t>
      </w:r>
      <w:r w:rsidRPr="00B7067F">
        <w:t xml:space="preserve"> benchmarking with other state rehabilitation agencies. </w:t>
      </w:r>
      <w:r w:rsidR="00273DFD">
        <w:t>Rates</w:t>
      </w:r>
      <w:r w:rsidRPr="00B7067F">
        <w:t xml:space="preserve"> are negotiated directly and separately with each </w:t>
      </w:r>
      <w:r w:rsidR="00273DFD">
        <w:t>vendor</w:t>
      </w:r>
      <w:r w:rsidRPr="00B7067F">
        <w:t>.</w:t>
      </w:r>
    </w:p>
    <w:p w14:paraId="0E41F69D" w14:textId="080CC9F7" w:rsidR="00B457AE" w:rsidRPr="00B457AE" w:rsidRDefault="00B457AE" w:rsidP="00B457AE">
      <w:pPr>
        <w:pStyle w:val="BodyText"/>
        <w:spacing w:before="0" w:after="0"/>
        <w:ind w:left="144" w:right="619"/>
        <w:rPr>
          <w:i/>
          <w:u w:val="single"/>
        </w:rPr>
      </w:pPr>
      <w:r>
        <w:rPr>
          <w:i/>
          <w:u w:val="single"/>
        </w:rPr>
        <w:t>Job Development, Job Search Assistance, Job Placement</w:t>
      </w:r>
      <w:r w:rsidR="00273DFD">
        <w:rPr>
          <w:i/>
          <w:u w:val="single"/>
        </w:rPr>
        <w:t>, and Job Stabilization</w:t>
      </w:r>
    </w:p>
    <w:p w14:paraId="139E9F42" w14:textId="7EF03741" w:rsidR="00B457AE" w:rsidRPr="00B457AE" w:rsidRDefault="00273DFD" w:rsidP="00B457AE">
      <w:pPr>
        <w:pStyle w:val="BodyText"/>
      </w:pPr>
      <w:r>
        <w:t>Job development involves c</w:t>
      </w:r>
      <w:r w:rsidR="00B457AE" w:rsidRPr="00B457AE">
        <w:t xml:space="preserve">ontacting businesses to develop or identify job opportunities and assisting individuals to prepare for, secure, retain, advance in, or regain competitive integrated employment. </w:t>
      </w:r>
    </w:p>
    <w:p w14:paraId="0F0E2F2E" w14:textId="77777777" w:rsidR="00273DFD" w:rsidRDefault="00273DFD" w:rsidP="00273DFD">
      <w:pPr>
        <w:pStyle w:val="BodyText"/>
      </w:pPr>
      <w:r w:rsidRPr="00B457AE">
        <w:t>Job search activities support and assist an individual in searching for an appropriate job. Job search assistance may include help in resume preparation, identifying appropriate job opportunities, and developing interview skills.</w:t>
      </w:r>
    </w:p>
    <w:p w14:paraId="71713CE3" w14:textId="77777777" w:rsidR="00B457AE" w:rsidRDefault="00B457AE" w:rsidP="00B457AE">
      <w:pPr>
        <w:pStyle w:val="BodyText"/>
      </w:pPr>
      <w:r w:rsidRPr="00B457AE">
        <w:t>Job placement assistance is a referral to a specific job resulting in an interview, regardless of whether or not the individual obtained the job.</w:t>
      </w:r>
    </w:p>
    <w:p w14:paraId="3821C4E2" w14:textId="55C2DB23" w:rsidR="00273DFD" w:rsidRPr="00B457AE" w:rsidRDefault="00273DFD" w:rsidP="00273DFD">
      <w:pPr>
        <w:pStyle w:val="BodyText"/>
      </w:pPr>
      <w:r>
        <w:t xml:space="preserve">Job stabilization activities ensure the employed individual is stable in their job and could include the development of natural supports or job coaching services. </w:t>
      </w:r>
    </w:p>
    <w:p w14:paraId="4FD0B958" w14:textId="3E30EAEF" w:rsidR="00273DFD" w:rsidRDefault="00273DFD" w:rsidP="00273DFD">
      <w:pPr>
        <w:pStyle w:val="BodyText"/>
      </w:pPr>
      <w:r>
        <w:rPr>
          <w:b/>
        </w:rPr>
        <w:t xml:space="preserve">Established Rate: </w:t>
      </w:r>
      <w:r>
        <w:t xml:space="preserve">These services are provided under a performance-based agreement. Payment for services is provided at milestones in the progress toward a successful employment outcome; payments are linked to the individual’s employment goals and the individual and employer’s satisfaction. A maximum of $8,000 for individuals who are blind and low vision and $14,000 for </w:t>
      </w:r>
      <w:r>
        <w:lastRenderedPageBreak/>
        <w:t>individuals who are Deafblind will be paid in the following increments:</w:t>
      </w:r>
    </w:p>
    <w:tbl>
      <w:tblPr>
        <w:tblStyle w:val="TableGrid1"/>
        <w:tblW w:w="0" w:type="auto"/>
        <w:tblInd w:w="175" w:type="dxa"/>
        <w:tblLook w:val="04A0" w:firstRow="1" w:lastRow="0" w:firstColumn="1" w:lastColumn="0" w:noHBand="0" w:noVBand="1"/>
        <w:tblCaption w:val="Milestones for Blind and Low Vision Individuals for PBA"/>
      </w:tblPr>
      <w:tblGrid>
        <w:gridCol w:w="6390"/>
        <w:gridCol w:w="4225"/>
      </w:tblGrid>
      <w:tr w:rsidR="00273DFD" w:rsidRPr="00273DFD" w14:paraId="74E59D9B" w14:textId="77777777" w:rsidTr="00273DFD">
        <w:trPr>
          <w:tblHeader/>
        </w:trPr>
        <w:tc>
          <w:tcPr>
            <w:tcW w:w="6390" w:type="dxa"/>
            <w:tcBorders>
              <w:top w:val="single" w:sz="4" w:space="0" w:color="auto"/>
              <w:left w:val="single" w:sz="4" w:space="0" w:color="auto"/>
              <w:bottom w:val="single" w:sz="4" w:space="0" w:color="auto"/>
              <w:right w:val="single" w:sz="4" w:space="0" w:color="auto"/>
            </w:tcBorders>
            <w:hideMark/>
          </w:tcPr>
          <w:p w14:paraId="0C15B6D7" w14:textId="77777777" w:rsidR="00273DFD" w:rsidRPr="00273DFD" w:rsidRDefault="00273DFD" w:rsidP="00273DFD">
            <w:pPr>
              <w:spacing w:line="276" w:lineRule="auto"/>
              <w:jc w:val="center"/>
              <w:rPr>
                <w:rFonts w:eastAsia="Times New Roman" w:cs="Times New Roman"/>
                <w:b/>
                <w:sz w:val="24"/>
                <w:szCs w:val="24"/>
                <w:lang w:bidi="ar-SA"/>
              </w:rPr>
            </w:pPr>
            <w:r w:rsidRPr="00273DFD">
              <w:rPr>
                <w:rFonts w:eastAsia="Times New Roman" w:cs="Times New Roman"/>
                <w:b/>
                <w:sz w:val="24"/>
                <w:szCs w:val="24"/>
                <w:lang w:bidi="ar-SA"/>
              </w:rPr>
              <w:t>Milestones for Blind and Low Vision Individuals</w:t>
            </w:r>
          </w:p>
        </w:tc>
        <w:tc>
          <w:tcPr>
            <w:tcW w:w="4225" w:type="dxa"/>
            <w:tcBorders>
              <w:top w:val="single" w:sz="4" w:space="0" w:color="auto"/>
              <w:left w:val="single" w:sz="4" w:space="0" w:color="auto"/>
              <w:bottom w:val="single" w:sz="4" w:space="0" w:color="auto"/>
              <w:right w:val="single" w:sz="4" w:space="0" w:color="auto"/>
            </w:tcBorders>
            <w:hideMark/>
          </w:tcPr>
          <w:p w14:paraId="3814113A" w14:textId="77777777" w:rsidR="00273DFD" w:rsidRPr="00273DFD" w:rsidRDefault="00273DFD" w:rsidP="00273DFD">
            <w:pPr>
              <w:spacing w:line="276" w:lineRule="auto"/>
              <w:jc w:val="center"/>
              <w:rPr>
                <w:rFonts w:eastAsia="Times New Roman" w:cs="Times New Roman"/>
                <w:b/>
                <w:sz w:val="24"/>
                <w:szCs w:val="24"/>
                <w:lang w:bidi="ar-SA"/>
              </w:rPr>
            </w:pPr>
            <w:r w:rsidRPr="00273DFD">
              <w:rPr>
                <w:rFonts w:eastAsia="Times New Roman" w:cs="Times New Roman"/>
                <w:b/>
                <w:sz w:val="24"/>
                <w:szCs w:val="24"/>
                <w:lang w:bidi="ar-SA"/>
              </w:rPr>
              <w:t>Fees</w:t>
            </w:r>
          </w:p>
        </w:tc>
      </w:tr>
      <w:tr w:rsidR="00273DFD" w:rsidRPr="00273DFD" w14:paraId="11C3C3DB"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27DC44B6"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1a. Intake and signed placement plan completed</w:t>
            </w:r>
          </w:p>
        </w:tc>
        <w:tc>
          <w:tcPr>
            <w:tcW w:w="4225" w:type="dxa"/>
            <w:tcBorders>
              <w:top w:val="single" w:sz="4" w:space="0" w:color="auto"/>
              <w:left w:val="single" w:sz="4" w:space="0" w:color="auto"/>
              <w:bottom w:val="single" w:sz="4" w:space="0" w:color="auto"/>
              <w:right w:val="single" w:sz="4" w:space="0" w:color="auto"/>
            </w:tcBorders>
            <w:hideMark/>
          </w:tcPr>
          <w:p w14:paraId="4844C844"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$1,500</w:t>
            </w:r>
          </w:p>
        </w:tc>
      </w:tr>
      <w:tr w:rsidR="00273DFD" w:rsidRPr="00273DFD" w14:paraId="38E9AF28"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1E3D524C"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1b. 90-day check in</w:t>
            </w:r>
          </w:p>
        </w:tc>
        <w:tc>
          <w:tcPr>
            <w:tcW w:w="4225" w:type="dxa"/>
            <w:tcBorders>
              <w:top w:val="single" w:sz="4" w:space="0" w:color="auto"/>
              <w:left w:val="single" w:sz="4" w:space="0" w:color="auto"/>
              <w:bottom w:val="single" w:sz="4" w:space="0" w:color="auto"/>
              <w:right w:val="single" w:sz="4" w:space="0" w:color="auto"/>
            </w:tcBorders>
            <w:hideMark/>
          </w:tcPr>
          <w:p w14:paraId="318AE7C1"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$1,500</w:t>
            </w:r>
          </w:p>
        </w:tc>
      </w:tr>
      <w:tr w:rsidR="00273DFD" w:rsidRPr="00273DFD" w14:paraId="7EF0CB92"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77F1556A"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2. Job hire</w:t>
            </w:r>
          </w:p>
        </w:tc>
        <w:tc>
          <w:tcPr>
            <w:tcW w:w="4225" w:type="dxa"/>
            <w:tcBorders>
              <w:top w:val="single" w:sz="4" w:space="0" w:color="auto"/>
              <w:left w:val="single" w:sz="4" w:space="0" w:color="auto"/>
              <w:bottom w:val="single" w:sz="4" w:space="0" w:color="auto"/>
              <w:right w:val="single" w:sz="4" w:space="0" w:color="auto"/>
            </w:tcBorders>
            <w:hideMark/>
          </w:tcPr>
          <w:p w14:paraId="0066B315"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$2,500</w:t>
            </w:r>
          </w:p>
        </w:tc>
      </w:tr>
      <w:tr w:rsidR="00273DFD" w:rsidRPr="00273DFD" w14:paraId="74B1C3D0"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76BEA0EA"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3. Successful placement</w:t>
            </w:r>
          </w:p>
        </w:tc>
        <w:tc>
          <w:tcPr>
            <w:tcW w:w="4225" w:type="dxa"/>
            <w:tcBorders>
              <w:top w:val="single" w:sz="4" w:space="0" w:color="auto"/>
              <w:left w:val="single" w:sz="4" w:space="0" w:color="auto"/>
              <w:bottom w:val="single" w:sz="4" w:space="0" w:color="auto"/>
              <w:right w:val="single" w:sz="4" w:space="0" w:color="auto"/>
            </w:tcBorders>
            <w:hideMark/>
          </w:tcPr>
          <w:p w14:paraId="0A30296C"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$2,500</w:t>
            </w:r>
          </w:p>
        </w:tc>
      </w:tr>
      <w:tr w:rsidR="00273DFD" w:rsidRPr="00273DFD" w14:paraId="7933C759"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62B1E983"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Total</w:t>
            </w:r>
          </w:p>
        </w:tc>
        <w:tc>
          <w:tcPr>
            <w:tcW w:w="4225" w:type="dxa"/>
            <w:tcBorders>
              <w:top w:val="single" w:sz="4" w:space="0" w:color="auto"/>
              <w:left w:val="single" w:sz="4" w:space="0" w:color="auto"/>
              <w:bottom w:val="single" w:sz="4" w:space="0" w:color="auto"/>
              <w:right w:val="single" w:sz="4" w:space="0" w:color="auto"/>
            </w:tcBorders>
            <w:hideMark/>
          </w:tcPr>
          <w:p w14:paraId="5E58369B"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$8,000</w:t>
            </w:r>
          </w:p>
        </w:tc>
      </w:tr>
    </w:tbl>
    <w:p w14:paraId="5273A8E0" w14:textId="77777777" w:rsidR="00273DFD" w:rsidRPr="00273DFD" w:rsidRDefault="00273DFD" w:rsidP="00273DFD">
      <w:pPr>
        <w:autoSpaceDE/>
        <w:autoSpaceDN/>
        <w:spacing w:after="240"/>
        <w:rPr>
          <w:rFonts w:eastAsia="Times New Roman" w:cs="Times New Roman"/>
          <w:sz w:val="24"/>
          <w:szCs w:val="24"/>
          <w:lang w:bidi="ar-SA"/>
        </w:rPr>
      </w:pPr>
    </w:p>
    <w:tbl>
      <w:tblPr>
        <w:tblStyle w:val="TableGrid1"/>
        <w:tblW w:w="0" w:type="auto"/>
        <w:tblInd w:w="175" w:type="dxa"/>
        <w:tblLook w:val="04A0" w:firstRow="1" w:lastRow="0" w:firstColumn="1" w:lastColumn="0" w:noHBand="0" w:noVBand="1"/>
        <w:tblCaption w:val="PBA Table"/>
        <w:tblDescription w:val="Table that outlines the rates of the different milestones for individuals who are bilnd and visually impaired"/>
      </w:tblPr>
      <w:tblGrid>
        <w:gridCol w:w="6390"/>
        <w:gridCol w:w="4225"/>
      </w:tblGrid>
      <w:tr w:rsidR="00273DFD" w:rsidRPr="00273DFD" w14:paraId="0A0A890B" w14:textId="77777777" w:rsidTr="00273DFD">
        <w:trPr>
          <w:tblHeader/>
        </w:trPr>
        <w:tc>
          <w:tcPr>
            <w:tcW w:w="6390" w:type="dxa"/>
            <w:tcBorders>
              <w:top w:val="single" w:sz="4" w:space="0" w:color="auto"/>
              <w:left w:val="single" w:sz="4" w:space="0" w:color="auto"/>
              <w:bottom w:val="single" w:sz="4" w:space="0" w:color="auto"/>
              <w:right w:val="single" w:sz="4" w:space="0" w:color="auto"/>
            </w:tcBorders>
            <w:hideMark/>
          </w:tcPr>
          <w:p w14:paraId="3A2289D8" w14:textId="77777777" w:rsidR="00273DFD" w:rsidRPr="00273DFD" w:rsidRDefault="00273DFD" w:rsidP="00273DFD">
            <w:pPr>
              <w:spacing w:line="276" w:lineRule="auto"/>
              <w:jc w:val="center"/>
              <w:rPr>
                <w:rFonts w:eastAsia="Times New Roman" w:cs="Times New Roman"/>
                <w:b/>
                <w:sz w:val="24"/>
                <w:szCs w:val="24"/>
                <w:lang w:bidi="ar-SA"/>
              </w:rPr>
            </w:pPr>
            <w:r w:rsidRPr="00273DFD">
              <w:rPr>
                <w:rFonts w:eastAsia="Times New Roman" w:cs="Times New Roman"/>
                <w:b/>
                <w:sz w:val="24"/>
                <w:szCs w:val="24"/>
                <w:lang w:bidi="ar-SA"/>
              </w:rPr>
              <w:t xml:space="preserve">Milestones for </w:t>
            </w:r>
            <w:proofErr w:type="spellStart"/>
            <w:r w:rsidRPr="00273DFD">
              <w:rPr>
                <w:rFonts w:eastAsia="Times New Roman" w:cs="Times New Roman"/>
                <w:b/>
                <w:sz w:val="24"/>
                <w:szCs w:val="24"/>
                <w:lang w:bidi="ar-SA"/>
              </w:rPr>
              <w:t>DeafBlind</w:t>
            </w:r>
            <w:proofErr w:type="spellEnd"/>
            <w:r w:rsidRPr="00273DFD">
              <w:rPr>
                <w:rFonts w:eastAsia="Times New Roman" w:cs="Times New Roman"/>
                <w:b/>
                <w:sz w:val="24"/>
                <w:szCs w:val="24"/>
                <w:lang w:bidi="ar-SA"/>
              </w:rPr>
              <w:t xml:space="preserve"> Individuals</w:t>
            </w:r>
          </w:p>
        </w:tc>
        <w:tc>
          <w:tcPr>
            <w:tcW w:w="4225" w:type="dxa"/>
            <w:tcBorders>
              <w:top w:val="single" w:sz="4" w:space="0" w:color="auto"/>
              <w:left w:val="single" w:sz="4" w:space="0" w:color="auto"/>
              <w:bottom w:val="single" w:sz="4" w:space="0" w:color="auto"/>
              <w:right w:val="single" w:sz="4" w:space="0" w:color="auto"/>
            </w:tcBorders>
            <w:hideMark/>
          </w:tcPr>
          <w:p w14:paraId="5A0EEF98" w14:textId="77777777" w:rsidR="00273DFD" w:rsidRPr="00273DFD" w:rsidRDefault="00273DFD" w:rsidP="00273DFD">
            <w:pPr>
              <w:spacing w:line="276" w:lineRule="auto"/>
              <w:jc w:val="center"/>
              <w:rPr>
                <w:rFonts w:eastAsia="Times New Roman" w:cs="Times New Roman"/>
                <w:b/>
                <w:sz w:val="24"/>
                <w:szCs w:val="24"/>
                <w:lang w:bidi="ar-SA"/>
              </w:rPr>
            </w:pPr>
            <w:r w:rsidRPr="00273DFD">
              <w:rPr>
                <w:rFonts w:eastAsia="Times New Roman" w:cs="Times New Roman"/>
                <w:b/>
                <w:sz w:val="24"/>
                <w:szCs w:val="24"/>
                <w:lang w:bidi="ar-SA"/>
              </w:rPr>
              <w:t>Fees</w:t>
            </w:r>
          </w:p>
        </w:tc>
      </w:tr>
      <w:tr w:rsidR="00273DFD" w:rsidRPr="00273DFD" w14:paraId="2AE1F0AB"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513810E9"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1a. Intake and signed placement plan completed</w:t>
            </w:r>
          </w:p>
        </w:tc>
        <w:tc>
          <w:tcPr>
            <w:tcW w:w="4225" w:type="dxa"/>
            <w:tcBorders>
              <w:top w:val="single" w:sz="4" w:space="0" w:color="auto"/>
              <w:left w:val="single" w:sz="4" w:space="0" w:color="auto"/>
              <w:bottom w:val="single" w:sz="4" w:space="0" w:color="auto"/>
              <w:right w:val="single" w:sz="4" w:space="0" w:color="auto"/>
            </w:tcBorders>
            <w:hideMark/>
          </w:tcPr>
          <w:p w14:paraId="6EED9109"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$2,500</w:t>
            </w:r>
          </w:p>
        </w:tc>
      </w:tr>
      <w:tr w:rsidR="00273DFD" w:rsidRPr="00273DFD" w14:paraId="03A1B8F6"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38DAA743"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1b. 90-day check in</w:t>
            </w:r>
          </w:p>
        </w:tc>
        <w:tc>
          <w:tcPr>
            <w:tcW w:w="4225" w:type="dxa"/>
            <w:tcBorders>
              <w:top w:val="single" w:sz="4" w:space="0" w:color="auto"/>
              <w:left w:val="single" w:sz="4" w:space="0" w:color="auto"/>
              <w:bottom w:val="single" w:sz="4" w:space="0" w:color="auto"/>
              <w:right w:val="single" w:sz="4" w:space="0" w:color="auto"/>
            </w:tcBorders>
            <w:hideMark/>
          </w:tcPr>
          <w:p w14:paraId="374F98B2"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$2,500</w:t>
            </w:r>
          </w:p>
        </w:tc>
      </w:tr>
      <w:tr w:rsidR="00273DFD" w:rsidRPr="00273DFD" w14:paraId="616E8D30"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6E41761A"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2. Job hire</w:t>
            </w:r>
          </w:p>
        </w:tc>
        <w:tc>
          <w:tcPr>
            <w:tcW w:w="4225" w:type="dxa"/>
            <w:tcBorders>
              <w:top w:val="single" w:sz="4" w:space="0" w:color="auto"/>
              <w:left w:val="single" w:sz="4" w:space="0" w:color="auto"/>
              <w:bottom w:val="single" w:sz="4" w:space="0" w:color="auto"/>
              <w:right w:val="single" w:sz="4" w:space="0" w:color="auto"/>
            </w:tcBorders>
            <w:hideMark/>
          </w:tcPr>
          <w:p w14:paraId="605CC140"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$4,500</w:t>
            </w:r>
          </w:p>
        </w:tc>
      </w:tr>
      <w:tr w:rsidR="00273DFD" w:rsidRPr="00273DFD" w14:paraId="25B9379E"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692B5B94"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3. Successful placement</w:t>
            </w:r>
          </w:p>
        </w:tc>
        <w:tc>
          <w:tcPr>
            <w:tcW w:w="4225" w:type="dxa"/>
            <w:tcBorders>
              <w:top w:val="single" w:sz="4" w:space="0" w:color="auto"/>
              <w:left w:val="single" w:sz="4" w:space="0" w:color="auto"/>
              <w:bottom w:val="single" w:sz="4" w:space="0" w:color="auto"/>
              <w:right w:val="single" w:sz="4" w:space="0" w:color="auto"/>
            </w:tcBorders>
            <w:hideMark/>
          </w:tcPr>
          <w:p w14:paraId="3F65213F"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$4,500</w:t>
            </w:r>
          </w:p>
        </w:tc>
      </w:tr>
      <w:tr w:rsidR="00273DFD" w:rsidRPr="00273DFD" w14:paraId="640B96A3" w14:textId="77777777" w:rsidTr="00273DFD">
        <w:tc>
          <w:tcPr>
            <w:tcW w:w="6390" w:type="dxa"/>
            <w:tcBorders>
              <w:top w:val="single" w:sz="4" w:space="0" w:color="auto"/>
              <w:left w:val="single" w:sz="4" w:space="0" w:color="auto"/>
              <w:bottom w:val="single" w:sz="4" w:space="0" w:color="auto"/>
              <w:right w:val="single" w:sz="4" w:space="0" w:color="auto"/>
            </w:tcBorders>
            <w:hideMark/>
          </w:tcPr>
          <w:p w14:paraId="4D97780C"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Total</w:t>
            </w:r>
          </w:p>
        </w:tc>
        <w:tc>
          <w:tcPr>
            <w:tcW w:w="4225" w:type="dxa"/>
            <w:tcBorders>
              <w:top w:val="single" w:sz="4" w:space="0" w:color="auto"/>
              <w:left w:val="single" w:sz="4" w:space="0" w:color="auto"/>
              <w:bottom w:val="single" w:sz="4" w:space="0" w:color="auto"/>
              <w:right w:val="single" w:sz="4" w:space="0" w:color="auto"/>
            </w:tcBorders>
            <w:hideMark/>
          </w:tcPr>
          <w:p w14:paraId="46E5416C"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$14,000</w:t>
            </w:r>
          </w:p>
        </w:tc>
      </w:tr>
    </w:tbl>
    <w:p w14:paraId="2B9ED338" w14:textId="77777777" w:rsidR="00273DFD" w:rsidRPr="00273DFD" w:rsidRDefault="00273DFD" w:rsidP="00273DFD">
      <w:pPr>
        <w:autoSpaceDE/>
        <w:autoSpaceDN/>
        <w:spacing w:before="240" w:after="240"/>
        <w:ind w:left="180"/>
        <w:rPr>
          <w:rFonts w:eastAsia="Times New Roman" w:cs="Times New Roman"/>
          <w:sz w:val="24"/>
          <w:szCs w:val="24"/>
          <w:lang w:bidi="ar-SA"/>
        </w:rPr>
      </w:pPr>
      <w:r w:rsidRPr="00273DFD">
        <w:rPr>
          <w:rFonts w:eastAsia="Times New Roman" w:cs="Times New Roman"/>
          <w:sz w:val="24"/>
          <w:szCs w:val="24"/>
          <w:lang w:bidi="ar-SA"/>
        </w:rPr>
        <w:t>These vendors also have additional fee-for-service rates:</w:t>
      </w:r>
    </w:p>
    <w:tbl>
      <w:tblPr>
        <w:tblStyle w:val="TableGrid1"/>
        <w:tblW w:w="10620" w:type="dxa"/>
        <w:tblInd w:w="175" w:type="dxa"/>
        <w:tblLook w:val="04A0" w:firstRow="1" w:lastRow="0" w:firstColumn="1" w:lastColumn="0" w:noHBand="0" w:noVBand="1"/>
        <w:tblCaption w:val="Additional Services Rates"/>
        <w:tblDescription w:val="Table that outlines the additional services and their rates"/>
      </w:tblPr>
      <w:tblGrid>
        <w:gridCol w:w="6030"/>
        <w:gridCol w:w="4590"/>
      </w:tblGrid>
      <w:tr w:rsidR="00273DFD" w:rsidRPr="00273DFD" w14:paraId="3C1B3B32" w14:textId="77777777" w:rsidTr="00273DFD">
        <w:trPr>
          <w:tblHeader/>
        </w:trPr>
        <w:tc>
          <w:tcPr>
            <w:tcW w:w="6030" w:type="dxa"/>
            <w:tcBorders>
              <w:top w:val="single" w:sz="4" w:space="0" w:color="auto"/>
              <w:left w:val="single" w:sz="4" w:space="0" w:color="auto"/>
              <w:bottom w:val="single" w:sz="4" w:space="0" w:color="auto"/>
              <w:right w:val="single" w:sz="4" w:space="0" w:color="auto"/>
            </w:tcBorders>
            <w:hideMark/>
          </w:tcPr>
          <w:p w14:paraId="0719C352" w14:textId="77777777" w:rsidR="00273DFD" w:rsidRPr="00273DFD" w:rsidRDefault="00273DFD" w:rsidP="00273DFD">
            <w:pPr>
              <w:spacing w:line="276" w:lineRule="auto"/>
              <w:jc w:val="center"/>
              <w:rPr>
                <w:rFonts w:eastAsia="Times New Roman" w:cs="Times New Roman"/>
                <w:b/>
                <w:sz w:val="24"/>
                <w:szCs w:val="24"/>
                <w:lang w:bidi="ar-SA"/>
              </w:rPr>
            </w:pPr>
            <w:r w:rsidRPr="00273DFD">
              <w:rPr>
                <w:rFonts w:eastAsia="Times New Roman" w:cs="Times New Roman"/>
                <w:b/>
                <w:sz w:val="24"/>
                <w:szCs w:val="24"/>
                <w:lang w:bidi="ar-SA"/>
              </w:rPr>
              <w:t>Additional Fee-for-Services</w:t>
            </w:r>
          </w:p>
        </w:tc>
        <w:tc>
          <w:tcPr>
            <w:tcW w:w="4590" w:type="dxa"/>
            <w:tcBorders>
              <w:top w:val="single" w:sz="4" w:space="0" w:color="auto"/>
              <w:left w:val="single" w:sz="4" w:space="0" w:color="auto"/>
              <w:bottom w:val="single" w:sz="4" w:space="0" w:color="auto"/>
              <w:right w:val="single" w:sz="4" w:space="0" w:color="auto"/>
            </w:tcBorders>
            <w:hideMark/>
          </w:tcPr>
          <w:p w14:paraId="0266C835" w14:textId="77777777" w:rsidR="00273DFD" w:rsidRPr="00273DFD" w:rsidRDefault="00273DFD" w:rsidP="00273DFD">
            <w:pPr>
              <w:spacing w:line="276" w:lineRule="auto"/>
              <w:jc w:val="center"/>
              <w:rPr>
                <w:rFonts w:eastAsia="Times New Roman" w:cs="Times New Roman"/>
                <w:b/>
                <w:sz w:val="24"/>
                <w:szCs w:val="24"/>
                <w:lang w:bidi="ar-SA"/>
              </w:rPr>
            </w:pPr>
            <w:r w:rsidRPr="00273DFD">
              <w:rPr>
                <w:rFonts w:eastAsia="Times New Roman" w:cs="Times New Roman"/>
                <w:b/>
                <w:sz w:val="24"/>
                <w:szCs w:val="24"/>
                <w:lang w:bidi="ar-SA"/>
              </w:rPr>
              <w:t>Rates</w:t>
            </w:r>
          </w:p>
        </w:tc>
      </w:tr>
      <w:tr w:rsidR="00273DFD" w:rsidRPr="00273DFD" w14:paraId="5879FC40" w14:textId="77777777" w:rsidTr="00273DFD">
        <w:tc>
          <w:tcPr>
            <w:tcW w:w="6030" w:type="dxa"/>
            <w:tcBorders>
              <w:top w:val="single" w:sz="4" w:space="0" w:color="auto"/>
              <w:left w:val="single" w:sz="4" w:space="0" w:color="auto"/>
              <w:bottom w:val="single" w:sz="4" w:space="0" w:color="auto"/>
              <w:right w:val="single" w:sz="4" w:space="0" w:color="auto"/>
            </w:tcBorders>
            <w:hideMark/>
          </w:tcPr>
          <w:p w14:paraId="7BBAD1DE" w14:textId="77777777" w:rsidR="00273DFD" w:rsidRPr="00273DFD" w:rsidRDefault="00273DFD" w:rsidP="00273DFD">
            <w:pPr>
              <w:spacing w:line="276" w:lineRule="auto"/>
              <w:rPr>
                <w:rFonts w:eastAsia="Times New Roman" w:cs="Times New Roman"/>
                <w:strike/>
                <w:sz w:val="24"/>
                <w:szCs w:val="24"/>
                <w:highlight w:val="yellow"/>
                <w:lang w:bidi="ar-SA"/>
              </w:rPr>
            </w:pPr>
            <w:r w:rsidRPr="00273DFD">
              <w:rPr>
                <w:rFonts w:eastAsia="Times New Roman" w:cs="Times New Roman"/>
                <w:sz w:val="24"/>
                <w:szCs w:val="24"/>
                <w:lang w:bidi="ar-SA"/>
              </w:rPr>
              <w:t>On-the-job supports/job coaching with Occupational Communication Specialist support (non-English languages)</w:t>
            </w:r>
          </w:p>
        </w:tc>
        <w:tc>
          <w:tcPr>
            <w:tcW w:w="4590" w:type="dxa"/>
            <w:tcBorders>
              <w:top w:val="single" w:sz="4" w:space="0" w:color="auto"/>
              <w:left w:val="single" w:sz="4" w:space="0" w:color="auto"/>
              <w:bottom w:val="single" w:sz="4" w:space="0" w:color="auto"/>
              <w:right w:val="single" w:sz="4" w:space="0" w:color="auto"/>
            </w:tcBorders>
            <w:hideMark/>
          </w:tcPr>
          <w:p w14:paraId="49122749" w14:textId="77777777" w:rsidR="00273DFD" w:rsidRPr="00273DFD" w:rsidRDefault="00273DFD" w:rsidP="00273DFD">
            <w:pPr>
              <w:spacing w:line="276" w:lineRule="auto"/>
              <w:rPr>
                <w:rFonts w:eastAsia="Times New Roman" w:cs="Times New Roman"/>
                <w:strike/>
                <w:sz w:val="24"/>
                <w:szCs w:val="24"/>
                <w:highlight w:val="yellow"/>
                <w:lang w:bidi="ar-SA"/>
              </w:rPr>
            </w:pPr>
            <w:r w:rsidRPr="00273DFD">
              <w:rPr>
                <w:rFonts w:eastAsia="Times New Roman" w:cs="Times New Roman"/>
                <w:sz w:val="24"/>
                <w:szCs w:val="24"/>
                <w:lang w:bidi="ar-SA"/>
              </w:rPr>
              <w:t>$86/hour (above 10 hours)</w:t>
            </w:r>
          </w:p>
        </w:tc>
      </w:tr>
      <w:tr w:rsidR="00273DFD" w:rsidRPr="00273DFD" w14:paraId="127FB90E" w14:textId="77777777" w:rsidTr="00273DFD">
        <w:tc>
          <w:tcPr>
            <w:tcW w:w="6030" w:type="dxa"/>
            <w:tcBorders>
              <w:top w:val="single" w:sz="4" w:space="0" w:color="auto"/>
              <w:left w:val="single" w:sz="4" w:space="0" w:color="auto"/>
              <w:bottom w:val="single" w:sz="4" w:space="0" w:color="auto"/>
              <w:right w:val="single" w:sz="4" w:space="0" w:color="auto"/>
            </w:tcBorders>
            <w:hideMark/>
          </w:tcPr>
          <w:p w14:paraId="5ACF1032" w14:textId="77777777" w:rsidR="00273DFD" w:rsidRPr="00273DFD" w:rsidRDefault="00273DFD" w:rsidP="00273DFD">
            <w:pPr>
              <w:spacing w:line="276" w:lineRule="auto"/>
              <w:rPr>
                <w:rFonts w:eastAsia="Times New Roman" w:cs="Times New Roman"/>
                <w:strike/>
                <w:sz w:val="24"/>
                <w:szCs w:val="24"/>
                <w:highlight w:val="yellow"/>
                <w:lang w:bidi="ar-SA"/>
              </w:rPr>
            </w:pPr>
            <w:r w:rsidRPr="00273DFD">
              <w:rPr>
                <w:rFonts w:eastAsia="Times New Roman" w:cs="Times New Roman"/>
                <w:sz w:val="24"/>
                <w:szCs w:val="24"/>
                <w:lang w:bidi="ar-SA"/>
              </w:rPr>
              <w:t>On-the-job supports/job coaching; short term</w:t>
            </w:r>
          </w:p>
        </w:tc>
        <w:tc>
          <w:tcPr>
            <w:tcW w:w="4590" w:type="dxa"/>
            <w:tcBorders>
              <w:top w:val="single" w:sz="4" w:space="0" w:color="auto"/>
              <w:left w:val="single" w:sz="4" w:space="0" w:color="auto"/>
              <w:bottom w:val="single" w:sz="4" w:space="0" w:color="auto"/>
              <w:right w:val="single" w:sz="4" w:space="0" w:color="auto"/>
            </w:tcBorders>
            <w:hideMark/>
          </w:tcPr>
          <w:p w14:paraId="54AD2C0C" w14:textId="77777777" w:rsidR="00273DFD" w:rsidRPr="00273DFD" w:rsidRDefault="00273DFD" w:rsidP="00273DFD">
            <w:pPr>
              <w:spacing w:line="276" w:lineRule="auto"/>
              <w:rPr>
                <w:rFonts w:eastAsia="Times New Roman" w:cs="Times New Roman"/>
                <w:strike/>
                <w:sz w:val="24"/>
                <w:szCs w:val="24"/>
                <w:highlight w:val="yellow"/>
                <w:lang w:bidi="ar-SA"/>
              </w:rPr>
            </w:pPr>
            <w:r w:rsidRPr="00273DFD">
              <w:rPr>
                <w:rFonts w:eastAsia="Times New Roman" w:cs="Times New Roman"/>
                <w:sz w:val="24"/>
                <w:szCs w:val="24"/>
                <w:lang w:bidi="ar-SA"/>
              </w:rPr>
              <w:t>$50/hour (above 10 hours)</w:t>
            </w:r>
          </w:p>
        </w:tc>
      </w:tr>
      <w:tr w:rsidR="00273DFD" w:rsidRPr="00273DFD" w14:paraId="6B57CC70" w14:textId="77777777" w:rsidTr="00273DFD">
        <w:tc>
          <w:tcPr>
            <w:tcW w:w="6030" w:type="dxa"/>
            <w:tcBorders>
              <w:top w:val="single" w:sz="4" w:space="0" w:color="auto"/>
              <w:left w:val="single" w:sz="4" w:space="0" w:color="auto"/>
              <w:bottom w:val="single" w:sz="4" w:space="0" w:color="auto"/>
              <w:right w:val="single" w:sz="4" w:space="0" w:color="auto"/>
            </w:tcBorders>
            <w:hideMark/>
          </w:tcPr>
          <w:p w14:paraId="48EB08C1"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 xml:space="preserve">On-the-job supports/job coaching; supported employment </w:t>
            </w:r>
          </w:p>
        </w:tc>
        <w:tc>
          <w:tcPr>
            <w:tcW w:w="4590" w:type="dxa"/>
            <w:tcBorders>
              <w:top w:val="single" w:sz="4" w:space="0" w:color="auto"/>
              <w:left w:val="single" w:sz="4" w:space="0" w:color="auto"/>
              <w:bottom w:val="single" w:sz="4" w:space="0" w:color="auto"/>
              <w:right w:val="single" w:sz="4" w:space="0" w:color="auto"/>
            </w:tcBorders>
            <w:hideMark/>
          </w:tcPr>
          <w:p w14:paraId="7BBBB691"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$50/hour (above 10 hours)</w:t>
            </w:r>
          </w:p>
        </w:tc>
      </w:tr>
      <w:tr w:rsidR="00273DFD" w:rsidRPr="00273DFD" w14:paraId="28948819" w14:textId="77777777" w:rsidTr="00273DFD">
        <w:tc>
          <w:tcPr>
            <w:tcW w:w="6030" w:type="dxa"/>
            <w:tcBorders>
              <w:top w:val="single" w:sz="4" w:space="0" w:color="auto"/>
              <w:left w:val="single" w:sz="4" w:space="0" w:color="auto"/>
              <w:bottom w:val="single" w:sz="4" w:space="0" w:color="auto"/>
              <w:right w:val="single" w:sz="4" w:space="0" w:color="auto"/>
            </w:tcBorders>
            <w:hideMark/>
          </w:tcPr>
          <w:p w14:paraId="224AD6F5"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Mileage greater than 70 miles round trip</w:t>
            </w:r>
          </w:p>
        </w:tc>
        <w:tc>
          <w:tcPr>
            <w:tcW w:w="4590" w:type="dxa"/>
            <w:tcBorders>
              <w:top w:val="single" w:sz="4" w:space="0" w:color="auto"/>
              <w:left w:val="single" w:sz="4" w:space="0" w:color="auto"/>
              <w:bottom w:val="single" w:sz="4" w:space="0" w:color="auto"/>
              <w:right w:val="single" w:sz="4" w:space="0" w:color="auto"/>
            </w:tcBorders>
            <w:hideMark/>
          </w:tcPr>
          <w:p w14:paraId="2C2528A2" w14:textId="77777777" w:rsidR="00273DFD" w:rsidRPr="00273DFD" w:rsidRDefault="00273DFD" w:rsidP="00273DFD">
            <w:pPr>
              <w:spacing w:line="276" w:lineRule="auto"/>
              <w:rPr>
                <w:rFonts w:eastAsia="Times New Roman" w:cs="Times New Roman"/>
                <w:sz w:val="24"/>
                <w:szCs w:val="24"/>
                <w:lang w:bidi="ar-SA"/>
              </w:rPr>
            </w:pPr>
            <w:r w:rsidRPr="00273DFD">
              <w:rPr>
                <w:rFonts w:eastAsia="Times New Roman" w:cs="Times New Roman"/>
                <w:sz w:val="24"/>
                <w:szCs w:val="24"/>
                <w:lang w:bidi="ar-SA"/>
              </w:rPr>
              <w:t>Mileage - IRS Rate</w:t>
            </w:r>
          </w:p>
        </w:tc>
      </w:tr>
    </w:tbl>
    <w:p w14:paraId="13930CED" w14:textId="73CDB0E2" w:rsidR="00273DFD" w:rsidRPr="00AC6895" w:rsidRDefault="00273DFD" w:rsidP="00273DFD">
      <w:pPr>
        <w:pStyle w:val="BodyText"/>
        <w:spacing w:before="120"/>
        <w:ind w:left="144" w:right="619"/>
        <w:rPr>
          <w:b/>
        </w:rPr>
      </w:pPr>
      <w:r>
        <w:rPr>
          <w:b/>
        </w:rPr>
        <w:t xml:space="preserve">Methodology: </w:t>
      </w:r>
      <w:r>
        <w:t xml:space="preserve">Vendor </w:t>
      </w:r>
      <w:r w:rsidRPr="00B7067F">
        <w:t>rates are determined by an analysis</w:t>
      </w:r>
      <w:r>
        <w:t xml:space="preserve"> of Minnesota market rates and </w:t>
      </w:r>
      <w:r w:rsidRPr="00B7067F">
        <w:t xml:space="preserve">benchmarking with other state rehabilitation agencies. </w:t>
      </w:r>
      <w:r>
        <w:t>Rates</w:t>
      </w:r>
      <w:r w:rsidRPr="00B7067F">
        <w:t xml:space="preserve"> are negotiated directly and separately with each </w:t>
      </w:r>
      <w:r>
        <w:t>vendor</w:t>
      </w:r>
      <w:r w:rsidRPr="00B7067F">
        <w:t>.</w:t>
      </w:r>
    </w:p>
    <w:p w14:paraId="5F329F9A" w14:textId="77777777" w:rsidR="00B457AE" w:rsidRPr="00B457AE" w:rsidRDefault="00B457AE" w:rsidP="00B457AE">
      <w:pPr>
        <w:pStyle w:val="BodyText"/>
        <w:spacing w:before="0" w:after="0"/>
        <w:ind w:left="144" w:right="619"/>
        <w:rPr>
          <w:i/>
          <w:u w:val="single"/>
        </w:rPr>
      </w:pPr>
      <w:r w:rsidRPr="00B457AE">
        <w:rPr>
          <w:i/>
          <w:u w:val="single"/>
        </w:rPr>
        <w:t xml:space="preserve">Job Shadow </w:t>
      </w:r>
    </w:p>
    <w:p w14:paraId="3421BEB9" w14:textId="77777777" w:rsidR="00B457AE" w:rsidRDefault="00B457AE" w:rsidP="00B457AE">
      <w:pPr>
        <w:pStyle w:val="BodyText"/>
      </w:pPr>
      <w:r>
        <w:t xml:space="preserve">Contacting businesses to develop opportunities for individuals to observe different jobs and ask businesses questions about the skills, knowledge, and abilities needed to perform the tasks involved in the job. </w:t>
      </w:r>
    </w:p>
    <w:p w14:paraId="585BC8C6" w14:textId="7FDB165D" w:rsidR="00273DFD" w:rsidRDefault="00273DFD" w:rsidP="00273DFD">
      <w:pPr>
        <w:pStyle w:val="BodyText"/>
      </w:pPr>
      <w:r>
        <w:rPr>
          <w:b/>
        </w:rPr>
        <w:t xml:space="preserve">Established Rate: </w:t>
      </w:r>
      <w:r>
        <w:t xml:space="preserve">Vendors assisting individuals in setting up job shadows are paid according to a set fee schedule. </w:t>
      </w:r>
    </w:p>
    <w:p w14:paraId="543239FB" w14:textId="77777777" w:rsidR="00273DFD" w:rsidRPr="00AC6895" w:rsidRDefault="00273DFD" w:rsidP="00273DFD">
      <w:pPr>
        <w:pStyle w:val="BodyText"/>
        <w:rPr>
          <w:b/>
        </w:rPr>
      </w:pPr>
      <w:r>
        <w:rPr>
          <w:b/>
        </w:rPr>
        <w:t xml:space="preserve">Methodology: </w:t>
      </w:r>
      <w:r>
        <w:t xml:space="preserve">Vendor </w:t>
      </w:r>
      <w:r w:rsidRPr="00B7067F">
        <w:t>rates are determined by an analysis</w:t>
      </w:r>
      <w:r>
        <w:t xml:space="preserve"> of Minnesota market rates and</w:t>
      </w:r>
      <w:r w:rsidRPr="00B7067F">
        <w:t xml:space="preserve"> benchmarking with other state rehabilitation agencies. </w:t>
      </w:r>
      <w:r>
        <w:t>Rates</w:t>
      </w:r>
      <w:r w:rsidRPr="00B7067F">
        <w:t xml:space="preserve"> are negotiated directly and separately with each </w:t>
      </w:r>
      <w:r>
        <w:t>vendor</w:t>
      </w:r>
      <w:r w:rsidRPr="00B7067F">
        <w:t>.</w:t>
      </w:r>
    </w:p>
    <w:p w14:paraId="0D9E88A4" w14:textId="77777777" w:rsidR="00B457AE" w:rsidRPr="00B457AE" w:rsidRDefault="00B457AE" w:rsidP="00B457AE">
      <w:pPr>
        <w:pStyle w:val="BodyText"/>
        <w:spacing w:before="0" w:after="0"/>
        <w:ind w:left="144" w:right="619"/>
        <w:rPr>
          <w:i/>
          <w:u w:val="single"/>
        </w:rPr>
      </w:pPr>
      <w:r w:rsidRPr="00B457AE">
        <w:rPr>
          <w:i/>
          <w:u w:val="single"/>
        </w:rPr>
        <w:t xml:space="preserve">Job Site Analysis and Accommodations </w:t>
      </w:r>
    </w:p>
    <w:p w14:paraId="15ECAF5B" w14:textId="77777777" w:rsidR="00B457AE" w:rsidRDefault="00B457AE" w:rsidP="00B457AE">
      <w:pPr>
        <w:pStyle w:val="BodyText"/>
      </w:pPr>
      <w:r>
        <w:t xml:space="preserve">Assisting businesses to identify, modify, or eliminate architectural, procedural, instructional, </w:t>
      </w:r>
      <w:r>
        <w:lastRenderedPageBreak/>
        <w:t xml:space="preserve">attitudinal, or communication barriers to the competitive integrated employment and advancement of persons with disabilities. Providing on-site job analysis, consultation, and recommendations for work site and job modification, when appropriate. </w:t>
      </w:r>
    </w:p>
    <w:p w14:paraId="7C597B74" w14:textId="3E9263E7" w:rsidR="00273DFD" w:rsidRDefault="00273DFD" w:rsidP="00273DFD">
      <w:pPr>
        <w:pStyle w:val="BodyText"/>
      </w:pPr>
      <w:r>
        <w:rPr>
          <w:b/>
        </w:rPr>
        <w:t xml:space="preserve">Established Rate: </w:t>
      </w:r>
      <w:r>
        <w:t xml:space="preserve">No rate established; provided by SSB staff. </w:t>
      </w:r>
    </w:p>
    <w:p w14:paraId="340FFD3E" w14:textId="77777777" w:rsidR="00B457AE" w:rsidRPr="00B457AE" w:rsidRDefault="00B457AE" w:rsidP="00B457AE">
      <w:pPr>
        <w:pStyle w:val="BodyText"/>
        <w:spacing w:before="0" w:after="0"/>
        <w:ind w:left="144" w:right="619"/>
        <w:rPr>
          <w:i/>
          <w:u w:val="single"/>
        </w:rPr>
      </w:pPr>
      <w:r w:rsidRPr="00B457AE">
        <w:rPr>
          <w:i/>
          <w:u w:val="single"/>
        </w:rPr>
        <w:t xml:space="preserve">Job Tryout </w:t>
      </w:r>
    </w:p>
    <w:p w14:paraId="6472FC6D" w14:textId="77777777" w:rsidR="00B457AE" w:rsidRDefault="00B457AE" w:rsidP="00B457AE">
      <w:pPr>
        <w:pStyle w:val="BodyText"/>
      </w:pPr>
      <w:r>
        <w:t>Short-term work experience which allows an individual the opportunity to demonstrate to an employer their capacity to effectively perform in a job related to a specific employment goal on their IPE. The expectation is that the tryout results in a hire if the performance is satisfactory.</w:t>
      </w:r>
    </w:p>
    <w:p w14:paraId="289816ED" w14:textId="3A8CCC6A" w:rsidR="005C7357" w:rsidRDefault="005C7357" w:rsidP="005C7357">
      <w:pPr>
        <w:pStyle w:val="BodyText"/>
      </w:pPr>
      <w:r>
        <w:rPr>
          <w:b/>
        </w:rPr>
        <w:t xml:space="preserve">Established Rate: </w:t>
      </w:r>
      <w:r>
        <w:t xml:space="preserve">Wages paid to an individual participating in a job tryout can be no less than Minnesota’s legal minimum wage. Vendors assisting individuals in finding internships and work experiences are paid according to a set fee schedule. </w:t>
      </w:r>
    </w:p>
    <w:p w14:paraId="6DB457F7" w14:textId="77777777" w:rsidR="005C7357" w:rsidRPr="00AC6895" w:rsidRDefault="005C7357" w:rsidP="005C7357">
      <w:pPr>
        <w:pStyle w:val="BodyText"/>
        <w:rPr>
          <w:b/>
        </w:rPr>
      </w:pPr>
      <w:r>
        <w:rPr>
          <w:b/>
        </w:rPr>
        <w:t xml:space="preserve">Methodology: </w:t>
      </w:r>
      <w:r>
        <w:t xml:space="preserve">Vendor </w:t>
      </w:r>
      <w:r w:rsidRPr="00B7067F">
        <w:t>rates are determined by an analysis</w:t>
      </w:r>
      <w:r>
        <w:t xml:space="preserve"> of Minnesota market rates and</w:t>
      </w:r>
      <w:r w:rsidRPr="00B7067F">
        <w:t xml:space="preserve"> benchmarking with other state rehabilitation agencies. </w:t>
      </w:r>
      <w:r>
        <w:t>Rates</w:t>
      </w:r>
      <w:r w:rsidRPr="00B7067F">
        <w:t xml:space="preserve"> are negotiated directly and separately with each </w:t>
      </w:r>
      <w:r>
        <w:t>vendor</w:t>
      </w:r>
      <w:r w:rsidRPr="00B7067F">
        <w:t>.</w:t>
      </w:r>
    </w:p>
    <w:p w14:paraId="2A4AD7B0" w14:textId="77777777" w:rsidR="00B457AE" w:rsidRPr="00B457AE" w:rsidRDefault="00B457AE" w:rsidP="00B457AE">
      <w:pPr>
        <w:pStyle w:val="BodyText"/>
        <w:spacing w:before="0" w:after="0"/>
        <w:ind w:left="144" w:right="619"/>
        <w:rPr>
          <w:i/>
          <w:u w:val="single"/>
        </w:rPr>
      </w:pPr>
      <w:r w:rsidRPr="00B457AE">
        <w:rPr>
          <w:i/>
          <w:u w:val="single"/>
        </w:rPr>
        <w:t>Occupational Communication Specialist</w:t>
      </w:r>
    </w:p>
    <w:p w14:paraId="1441389B" w14:textId="77777777" w:rsidR="00B457AE" w:rsidRDefault="00B457AE" w:rsidP="00B457AE">
      <w:pPr>
        <w:pStyle w:val="BodyText"/>
      </w:pPr>
      <w:r>
        <w:t>Communication and Job support services specifically for consumers who use American Sign Language (ASL) or another foreign language and who may experience communication and related comprehension barriers on the job. An OCS must have skills in ASL or be proficient in an identified foreign language. An OCS differs from an interpreter; their role is to assist individuals in understanding and comprehending information and involves the OCS in the planning, development, oversight, and delivery of the individual’s support services.</w:t>
      </w:r>
    </w:p>
    <w:p w14:paraId="5419C85A" w14:textId="1054433C" w:rsidR="005C7357" w:rsidRDefault="005C7357" w:rsidP="005C7357">
      <w:pPr>
        <w:pStyle w:val="BodyText"/>
      </w:pPr>
      <w:r>
        <w:rPr>
          <w:b/>
        </w:rPr>
        <w:t xml:space="preserve">Established Rate: </w:t>
      </w:r>
      <w:r>
        <w:t xml:space="preserve">Vendors are paid according to a set fee schedule. </w:t>
      </w:r>
    </w:p>
    <w:p w14:paraId="7C2811DD" w14:textId="77777777" w:rsidR="005C7357" w:rsidRPr="00AC6895" w:rsidRDefault="005C7357" w:rsidP="005C7357">
      <w:pPr>
        <w:pStyle w:val="BodyText"/>
        <w:rPr>
          <w:b/>
        </w:rPr>
      </w:pPr>
      <w:r>
        <w:rPr>
          <w:b/>
        </w:rPr>
        <w:t xml:space="preserve">Methodology: </w:t>
      </w:r>
      <w:r>
        <w:t xml:space="preserve">Vendor </w:t>
      </w:r>
      <w:r w:rsidRPr="00B7067F">
        <w:t>rates are determined by an analysis</w:t>
      </w:r>
      <w:r>
        <w:t xml:space="preserve"> of Minnesota market rates and</w:t>
      </w:r>
      <w:r w:rsidRPr="00B7067F">
        <w:t xml:space="preserve"> benchmarking with other state rehabilitation agencies. </w:t>
      </w:r>
      <w:r>
        <w:t>Rates</w:t>
      </w:r>
      <w:r w:rsidRPr="00B7067F">
        <w:t xml:space="preserve"> are negotiated directly and separately with each </w:t>
      </w:r>
      <w:r>
        <w:t>vendor</w:t>
      </w:r>
      <w:r w:rsidRPr="00B7067F">
        <w:t>.</w:t>
      </w:r>
    </w:p>
    <w:p w14:paraId="25255898" w14:textId="77777777" w:rsidR="00B457AE" w:rsidRPr="00B457AE" w:rsidRDefault="00B457AE" w:rsidP="00B457AE">
      <w:pPr>
        <w:pStyle w:val="BodyText"/>
        <w:spacing w:before="0" w:after="0"/>
        <w:ind w:left="144" w:right="619"/>
        <w:rPr>
          <w:i/>
          <w:u w:val="single"/>
        </w:rPr>
      </w:pPr>
      <w:r w:rsidRPr="00B457AE">
        <w:rPr>
          <w:i/>
          <w:u w:val="single"/>
        </w:rPr>
        <w:t>On-the-Job Supports/Job Coaching- Short Term</w:t>
      </w:r>
    </w:p>
    <w:p w14:paraId="24C4813C" w14:textId="77777777" w:rsidR="00B457AE" w:rsidRDefault="00B457AE" w:rsidP="00B457AE">
      <w:pPr>
        <w:pStyle w:val="BodyText"/>
      </w:pPr>
      <w:r>
        <w:t xml:space="preserve">Services provided to a consumer who has been placed in employment in order to stabilize the placement and enhance job stabilization. Such services include job support services (beyond the 10 hours as expected in the PBA) for consumers who do not have a supported employment goal.  </w:t>
      </w:r>
    </w:p>
    <w:p w14:paraId="301D48BF" w14:textId="3C109BE1" w:rsidR="005C7357" w:rsidRDefault="005C7357" w:rsidP="005C7357">
      <w:pPr>
        <w:pStyle w:val="BodyText"/>
      </w:pPr>
      <w:r>
        <w:rPr>
          <w:b/>
        </w:rPr>
        <w:t xml:space="preserve">Established Rate: </w:t>
      </w:r>
      <w:r>
        <w:t xml:space="preserve">Vendors are paid according to a set fee schedule. </w:t>
      </w:r>
    </w:p>
    <w:p w14:paraId="6E7CA3B2" w14:textId="77777777" w:rsidR="005C7357" w:rsidRPr="00AC6895" w:rsidRDefault="005C7357" w:rsidP="005C7357">
      <w:pPr>
        <w:pStyle w:val="BodyText"/>
        <w:rPr>
          <w:b/>
        </w:rPr>
      </w:pPr>
      <w:r>
        <w:rPr>
          <w:b/>
        </w:rPr>
        <w:t xml:space="preserve">Methodology: </w:t>
      </w:r>
      <w:r>
        <w:t xml:space="preserve">Vendor </w:t>
      </w:r>
      <w:r w:rsidRPr="00B7067F">
        <w:t>rates are determined by an analysis</w:t>
      </w:r>
      <w:r>
        <w:t xml:space="preserve"> of Minnesota market rates and</w:t>
      </w:r>
      <w:r w:rsidRPr="00B7067F">
        <w:t xml:space="preserve"> benchmarking with other state rehabilitation agencies. </w:t>
      </w:r>
      <w:r>
        <w:t>Rates</w:t>
      </w:r>
      <w:r w:rsidRPr="00B7067F">
        <w:t xml:space="preserve"> are negotiated directly and separately with each </w:t>
      </w:r>
      <w:r>
        <w:t>vendor</w:t>
      </w:r>
      <w:r w:rsidRPr="00B7067F">
        <w:t>.</w:t>
      </w:r>
    </w:p>
    <w:p w14:paraId="219E8F40" w14:textId="77777777" w:rsidR="00B457AE" w:rsidRPr="00B457AE" w:rsidRDefault="00B457AE" w:rsidP="00B457AE">
      <w:pPr>
        <w:pStyle w:val="BodyText"/>
        <w:spacing w:before="0" w:after="0"/>
        <w:ind w:left="144" w:right="619"/>
        <w:rPr>
          <w:i/>
          <w:u w:val="single"/>
        </w:rPr>
      </w:pPr>
      <w:r w:rsidRPr="00B457AE">
        <w:rPr>
          <w:i/>
          <w:u w:val="single"/>
        </w:rPr>
        <w:t>On-the-Job Supports/Job Coaching- Supported Employment</w:t>
      </w:r>
    </w:p>
    <w:p w14:paraId="5AEA436B" w14:textId="77777777" w:rsidR="00B457AE" w:rsidRDefault="00B457AE" w:rsidP="00B457AE">
      <w:pPr>
        <w:pStyle w:val="BodyText"/>
      </w:pPr>
      <w:r>
        <w:t xml:space="preserve">On-going support services and other appropriate services needed to support and maintain a consumer with a most significant disability in supported employment for a period of time generally not to exceed </w:t>
      </w:r>
      <w:r>
        <w:lastRenderedPageBreak/>
        <w:t xml:space="preserve">24 months. </w:t>
      </w:r>
    </w:p>
    <w:p w14:paraId="186D8361" w14:textId="77777777" w:rsidR="005C7357" w:rsidRDefault="005C7357" w:rsidP="005C7357">
      <w:pPr>
        <w:pStyle w:val="BodyText"/>
      </w:pPr>
      <w:r>
        <w:rPr>
          <w:b/>
        </w:rPr>
        <w:t xml:space="preserve">Established Rate: </w:t>
      </w:r>
      <w:r>
        <w:t xml:space="preserve">Vendors are paid according to a set fee schedule. </w:t>
      </w:r>
    </w:p>
    <w:p w14:paraId="3C55DA88" w14:textId="77777777" w:rsidR="005C7357" w:rsidRPr="00AC6895" w:rsidRDefault="005C7357" w:rsidP="005C7357">
      <w:pPr>
        <w:pStyle w:val="BodyText"/>
        <w:rPr>
          <w:b/>
        </w:rPr>
      </w:pPr>
      <w:r>
        <w:rPr>
          <w:b/>
        </w:rPr>
        <w:t xml:space="preserve">Methodology: </w:t>
      </w:r>
      <w:r>
        <w:t xml:space="preserve">Vendor </w:t>
      </w:r>
      <w:r w:rsidRPr="00B7067F">
        <w:t>rates are determined by an analysis</w:t>
      </w:r>
      <w:r>
        <w:t xml:space="preserve"> of Minnesota market rates and</w:t>
      </w:r>
      <w:r w:rsidRPr="00B7067F">
        <w:t xml:space="preserve"> benchmarking with other state rehabilitation agencies. </w:t>
      </w:r>
      <w:r>
        <w:t>Rates</w:t>
      </w:r>
      <w:r w:rsidRPr="00B7067F">
        <w:t xml:space="preserve"> are negotiated directly and separately with each </w:t>
      </w:r>
      <w:r>
        <w:t>vendor</w:t>
      </w:r>
      <w:r w:rsidRPr="00B7067F">
        <w:t>.</w:t>
      </w:r>
    </w:p>
    <w:p w14:paraId="68295069" w14:textId="77777777" w:rsidR="00B457AE" w:rsidRPr="00B457AE" w:rsidRDefault="00B457AE" w:rsidP="00B457AE">
      <w:pPr>
        <w:pStyle w:val="BodyText"/>
        <w:spacing w:before="0" w:after="0"/>
        <w:ind w:left="144" w:right="619"/>
        <w:rPr>
          <w:i/>
          <w:u w:val="single"/>
        </w:rPr>
      </w:pPr>
      <w:r w:rsidRPr="00B457AE">
        <w:rPr>
          <w:i/>
          <w:u w:val="single"/>
        </w:rPr>
        <w:t xml:space="preserve">On-the-Job Training (OJT) </w:t>
      </w:r>
    </w:p>
    <w:p w14:paraId="13FEC59B" w14:textId="4AB17DAB" w:rsidR="00B457AE" w:rsidRDefault="00B457AE" w:rsidP="00B457AE">
      <w:pPr>
        <w:pStyle w:val="BodyText"/>
      </w:pPr>
      <w:r>
        <w:t xml:space="preserve">Training that is designed to meet the specific requirements of an employer (including a group of employers) that is conducted with a commitment by the employer to employ an individual upon successful completion of the training. SSB may provide cost reimbursement to the employer for the OJT. </w:t>
      </w:r>
    </w:p>
    <w:p w14:paraId="402156AE" w14:textId="48D74FDA" w:rsidR="005C7357" w:rsidRDefault="005C7357" w:rsidP="005C7357">
      <w:pPr>
        <w:pStyle w:val="BodyText"/>
      </w:pPr>
      <w:r>
        <w:rPr>
          <w:b/>
        </w:rPr>
        <w:t xml:space="preserve">Established Rate: </w:t>
      </w:r>
      <w:r>
        <w:t xml:space="preserve">Wages paid to an individual participating in OJT can be no less than Minnesota’s legal minimum wage and must be commiserate with the prevailing wage of the position. Vendors assisting individuals with an OJT are paid according to a set fee schedule. </w:t>
      </w:r>
    </w:p>
    <w:p w14:paraId="5A0721E8" w14:textId="77777777" w:rsidR="005C7357" w:rsidRDefault="005C7357" w:rsidP="005C7357">
      <w:pPr>
        <w:pStyle w:val="BodyText"/>
      </w:pPr>
      <w:r>
        <w:rPr>
          <w:b/>
        </w:rPr>
        <w:t xml:space="preserve">Methodology: </w:t>
      </w:r>
      <w:r>
        <w:t xml:space="preserve">Vendor </w:t>
      </w:r>
      <w:r w:rsidRPr="00B7067F">
        <w:t>rates are determined by an analysis</w:t>
      </w:r>
      <w:r>
        <w:t xml:space="preserve"> of Minnesota market rates and</w:t>
      </w:r>
      <w:r w:rsidRPr="00B7067F">
        <w:t xml:space="preserve"> benchmarking with other state rehabilitation agencies. </w:t>
      </w:r>
      <w:r>
        <w:t>Rates</w:t>
      </w:r>
      <w:r w:rsidRPr="00B7067F">
        <w:t xml:space="preserve"> are negotiated directly and separately with each </w:t>
      </w:r>
      <w:r>
        <w:t>vendor</w:t>
      </w:r>
      <w:r w:rsidRPr="00B7067F">
        <w:t>.</w:t>
      </w:r>
    </w:p>
    <w:p w14:paraId="4F42A87C" w14:textId="0A3D6B79" w:rsidR="00AA6F3A" w:rsidRDefault="00A43F2F" w:rsidP="001E5380">
      <w:pPr>
        <w:pStyle w:val="Heading2"/>
        <w:spacing w:before="480"/>
        <w:ind w:left="144"/>
      </w:pPr>
      <w:bookmarkStart w:id="9" w:name="_Toc8117949"/>
      <w:r>
        <w:t>Interpreters</w:t>
      </w:r>
      <w:bookmarkEnd w:id="9"/>
    </w:p>
    <w:p w14:paraId="6616955D" w14:textId="77777777" w:rsidR="00A43F2F" w:rsidRDefault="00A43F2F" w:rsidP="00A43F2F">
      <w:pPr>
        <w:autoSpaceDE/>
        <w:autoSpaceDN/>
        <w:spacing w:after="240"/>
        <w:ind w:left="180"/>
        <w:rPr>
          <w:rFonts w:eastAsia="Times New Roman" w:cs="Times New Roman"/>
          <w:sz w:val="24"/>
          <w:szCs w:val="26"/>
          <w:lang w:bidi="ar-SA"/>
        </w:rPr>
      </w:pPr>
      <w:r w:rsidRPr="00A43F2F">
        <w:rPr>
          <w:rFonts w:eastAsia="Times New Roman" w:cs="Times New Roman"/>
          <w:sz w:val="24"/>
          <w:szCs w:val="26"/>
          <w:lang w:bidi="ar-SA"/>
        </w:rPr>
        <w:t>Interpreter services includes both sign language interpretation and foreign language interpretation. Written translation services occur when English documents are translated into a second language.</w:t>
      </w:r>
    </w:p>
    <w:p w14:paraId="3EC827C6" w14:textId="4CEA8084" w:rsidR="00A43F2F" w:rsidRPr="00F60760" w:rsidRDefault="00A43F2F" w:rsidP="00A43F2F">
      <w:pPr>
        <w:autoSpaceDE/>
        <w:autoSpaceDN/>
        <w:spacing w:after="240"/>
        <w:ind w:left="180"/>
        <w:rPr>
          <w:sz w:val="24"/>
          <w:szCs w:val="24"/>
        </w:rPr>
      </w:pPr>
      <w:r w:rsidRPr="00F60760">
        <w:rPr>
          <w:b/>
          <w:sz w:val="24"/>
          <w:szCs w:val="24"/>
        </w:rPr>
        <w:t xml:space="preserve">Established Rate: </w:t>
      </w:r>
      <w:r w:rsidRPr="00F60760">
        <w:rPr>
          <w:sz w:val="24"/>
          <w:szCs w:val="24"/>
        </w:rPr>
        <w:t xml:space="preserve">The State of Minnesota has established contracts and rates for </w:t>
      </w:r>
      <w:hyperlink r:id="rId10" w:history="1">
        <w:r w:rsidRPr="00F60760">
          <w:rPr>
            <w:rStyle w:val="Hyperlink"/>
            <w:sz w:val="24"/>
            <w:szCs w:val="24"/>
          </w:rPr>
          <w:t>sign language</w:t>
        </w:r>
      </w:hyperlink>
      <w:r w:rsidRPr="00F60760">
        <w:rPr>
          <w:sz w:val="24"/>
          <w:szCs w:val="24"/>
        </w:rPr>
        <w:t xml:space="preserve"> (S-884), </w:t>
      </w:r>
      <w:hyperlink r:id="rId11" w:history="1">
        <w:r w:rsidRPr="00F60760">
          <w:rPr>
            <w:rStyle w:val="Hyperlink"/>
            <w:sz w:val="24"/>
            <w:szCs w:val="24"/>
          </w:rPr>
          <w:t>foreign language interpretation and written translation</w:t>
        </w:r>
      </w:hyperlink>
      <w:r w:rsidRPr="00F60760">
        <w:rPr>
          <w:sz w:val="24"/>
          <w:szCs w:val="24"/>
        </w:rPr>
        <w:t xml:space="preserve"> (S-885), and </w:t>
      </w:r>
      <w:hyperlink r:id="rId12" w:history="1">
        <w:r w:rsidRPr="00F60760">
          <w:rPr>
            <w:rStyle w:val="Hyperlink"/>
            <w:sz w:val="24"/>
            <w:szCs w:val="24"/>
          </w:rPr>
          <w:t>telephone foreign language interpretation</w:t>
        </w:r>
      </w:hyperlink>
      <w:r w:rsidRPr="00F60760">
        <w:rPr>
          <w:sz w:val="24"/>
          <w:szCs w:val="24"/>
        </w:rPr>
        <w:t xml:space="preserve"> (T-640).</w:t>
      </w:r>
    </w:p>
    <w:p w14:paraId="52A373E3" w14:textId="4DB8531F" w:rsidR="00A43F2F" w:rsidRPr="00F60760" w:rsidRDefault="00A43F2F" w:rsidP="00A43F2F">
      <w:pPr>
        <w:autoSpaceDE/>
        <w:autoSpaceDN/>
        <w:spacing w:after="240"/>
        <w:ind w:left="180"/>
        <w:rPr>
          <w:sz w:val="24"/>
          <w:szCs w:val="24"/>
        </w:rPr>
      </w:pPr>
      <w:r w:rsidRPr="00F60760">
        <w:rPr>
          <w:b/>
          <w:sz w:val="24"/>
          <w:szCs w:val="24"/>
        </w:rPr>
        <w:t xml:space="preserve">Methodology: </w:t>
      </w:r>
      <w:r w:rsidRPr="00F60760">
        <w:rPr>
          <w:sz w:val="24"/>
          <w:szCs w:val="24"/>
        </w:rPr>
        <w:t>Public solicitation using Authority for Local Purchase and centralized state procurement processes and procedures.</w:t>
      </w:r>
    </w:p>
    <w:p w14:paraId="048FCC86" w14:textId="57BD161A" w:rsidR="001E5380" w:rsidRDefault="001E5380" w:rsidP="000D46D7">
      <w:pPr>
        <w:pStyle w:val="Heading2"/>
        <w:spacing w:before="480"/>
        <w:ind w:left="144"/>
        <w:rPr>
          <w:lang w:bidi="ar-SA"/>
        </w:rPr>
      </w:pPr>
      <w:bookmarkStart w:id="10" w:name="_Toc8117950"/>
      <w:r>
        <w:rPr>
          <w:lang w:bidi="ar-SA"/>
        </w:rPr>
        <w:t>Maintenance</w:t>
      </w:r>
      <w:bookmarkEnd w:id="10"/>
    </w:p>
    <w:p w14:paraId="334513E6" w14:textId="77777777" w:rsidR="001E5380" w:rsidRPr="001E5380" w:rsidRDefault="001E5380" w:rsidP="001E5380">
      <w:pPr>
        <w:ind w:left="180"/>
        <w:rPr>
          <w:sz w:val="24"/>
          <w:szCs w:val="24"/>
        </w:rPr>
      </w:pPr>
      <w:r w:rsidRPr="001E5380">
        <w:rPr>
          <w:sz w:val="24"/>
          <w:szCs w:val="24"/>
        </w:rPr>
        <w:t>Maintenance is the minimum monetary support provided to an individual for expenses (such as shelter and clothing) incurred due to an individual participating in:</w:t>
      </w:r>
    </w:p>
    <w:p w14:paraId="7C193ACA" w14:textId="77777777" w:rsidR="001E5380" w:rsidRPr="001E5380" w:rsidRDefault="001E5380" w:rsidP="000A0CB4">
      <w:pPr>
        <w:pStyle w:val="ListParagraph"/>
        <w:keepNext/>
        <w:keepLines/>
        <w:widowControl/>
        <w:numPr>
          <w:ilvl w:val="0"/>
          <w:numId w:val="6"/>
        </w:numPr>
        <w:autoSpaceDE/>
        <w:autoSpaceDN/>
        <w:spacing w:after="240"/>
        <w:contextualSpacing/>
        <w:rPr>
          <w:sz w:val="24"/>
          <w:szCs w:val="24"/>
        </w:rPr>
      </w:pPr>
      <w:r w:rsidRPr="001E5380">
        <w:rPr>
          <w:sz w:val="24"/>
          <w:szCs w:val="24"/>
        </w:rPr>
        <w:t xml:space="preserve">An assessment for determining </w:t>
      </w:r>
      <w:proofErr w:type="gramStart"/>
      <w:r w:rsidRPr="001E5380">
        <w:rPr>
          <w:sz w:val="24"/>
          <w:szCs w:val="24"/>
        </w:rPr>
        <w:t>eligibility;</w:t>
      </w:r>
      <w:proofErr w:type="gramEnd"/>
    </w:p>
    <w:p w14:paraId="6EF14839" w14:textId="77777777" w:rsidR="001E5380" w:rsidRPr="001E5380" w:rsidRDefault="001E5380" w:rsidP="000A0CB4">
      <w:pPr>
        <w:pStyle w:val="ListParagraph"/>
        <w:keepNext/>
        <w:keepLines/>
        <w:widowControl/>
        <w:numPr>
          <w:ilvl w:val="0"/>
          <w:numId w:val="6"/>
        </w:numPr>
        <w:autoSpaceDE/>
        <w:autoSpaceDN/>
        <w:spacing w:after="240"/>
        <w:contextualSpacing/>
        <w:rPr>
          <w:sz w:val="24"/>
          <w:szCs w:val="24"/>
        </w:rPr>
      </w:pPr>
      <w:r w:rsidRPr="001E5380">
        <w:rPr>
          <w:sz w:val="24"/>
          <w:szCs w:val="24"/>
        </w:rPr>
        <w:t>An assessment for rehabilitation needs; or</w:t>
      </w:r>
    </w:p>
    <w:p w14:paraId="396CA1D4" w14:textId="77777777" w:rsidR="001E5380" w:rsidRPr="001E5380" w:rsidRDefault="001E5380" w:rsidP="000A0CB4">
      <w:pPr>
        <w:pStyle w:val="ListParagraph"/>
        <w:keepNext/>
        <w:keepLines/>
        <w:widowControl/>
        <w:numPr>
          <w:ilvl w:val="0"/>
          <w:numId w:val="6"/>
        </w:numPr>
        <w:autoSpaceDE/>
        <w:autoSpaceDN/>
        <w:spacing w:after="240"/>
        <w:contextualSpacing/>
        <w:rPr>
          <w:sz w:val="24"/>
          <w:szCs w:val="24"/>
        </w:rPr>
      </w:pPr>
      <w:r w:rsidRPr="001E5380">
        <w:rPr>
          <w:sz w:val="24"/>
          <w:szCs w:val="24"/>
        </w:rPr>
        <w:t>A planned service.</w:t>
      </w:r>
    </w:p>
    <w:p w14:paraId="178903E1" w14:textId="77777777" w:rsidR="001E5380" w:rsidRPr="001E5380" w:rsidRDefault="001E5380" w:rsidP="00CB389A">
      <w:pPr>
        <w:ind w:left="180"/>
        <w:rPr>
          <w:sz w:val="24"/>
          <w:szCs w:val="24"/>
        </w:rPr>
      </w:pPr>
      <w:r w:rsidRPr="001E5380">
        <w:rPr>
          <w:sz w:val="24"/>
          <w:szCs w:val="24"/>
        </w:rPr>
        <w:t>These expenses must:</w:t>
      </w:r>
    </w:p>
    <w:p w14:paraId="7E669B9C" w14:textId="77777777" w:rsidR="001E5380" w:rsidRPr="001E5380" w:rsidRDefault="001E5380" w:rsidP="000A0CB4">
      <w:pPr>
        <w:pStyle w:val="ListParagraph"/>
        <w:widowControl/>
        <w:numPr>
          <w:ilvl w:val="0"/>
          <w:numId w:val="7"/>
        </w:numPr>
        <w:autoSpaceDE/>
        <w:autoSpaceDN/>
        <w:spacing w:after="240"/>
        <w:contextualSpacing/>
        <w:rPr>
          <w:sz w:val="24"/>
          <w:szCs w:val="24"/>
        </w:rPr>
      </w:pPr>
      <w:r w:rsidRPr="001E5380">
        <w:rPr>
          <w:sz w:val="24"/>
          <w:szCs w:val="24"/>
        </w:rPr>
        <w:t xml:space="preserve">Support a primary </w:t>
      </w:r>
      <w:proofErr w:type="gramStart"/>
      <w:r w:rsidRPr="001E5380">
        <w:rPr>
          <w:sz w:val="24"/>
          <w:szCs w:val="24"/>
        </w:rPr>
        <w:t>service;</w:t>
      </w:r>
      <w:proofErr w:type="gramEnd"/>
      <w:r w:rsidRPr="001E5380">
        <w:rPr>
          <w:sz w:val="24"/>
          <w:szCs w:val="24"/>
        </w:rPr>
        <w:t xml:space="preserve"> </w:t>
      </w:r>
    </w:p>
    <w:p w14:paraId="416CBDD0" w14:textId="77777777" w:rsidR="001E5380" w:rsidRPr="001E5380" w:rsidRDefault="001E5380" w:rsidP="000A0CB4">
      <w:pPr>
        <w:pStyle w:val="ListParagraph"/>
        <w:widowControl/>
        <w:numPr>
          <w:ilvl w:val="0"/>
          <w:numId w:val="7"/>
        </w:numPr>
        <w:autoSpaceDE/>
        <w:autoSpaceDN/>
        <w:spacing w:after="240"/>
        <w:contextualSpacing/>
        <w:rPr>
          <w:sz w:val="24"/>
          <w:szCs w:val="24"/>
        </w:rPr>
      </w:pPr>
      <w:r w:rsidRPr="001E5380">
        <w:rPr>
          <w:sz w:val="24"/>
          <w:szCs w:val="24"/>
        </w:rPr>
        <w:t>Relate to the job goal on the Individualized Plan for Employment (IPE</w:t>
      </w:r>
      <w:proofErr w:type="gramStart"/>
      <w:r w:rsidRPr="001E5380">
        <w:rPr>
          <w:sz w:val="24"/>
          <w:szCs w:val="24"/>
        </w:rPr>
        <w:t>);</w:t>
      </w:r>
      <w:proofErr w:type="gramEnd"/>
    </w:p>
    <w:p w14:paraId="03BA9E12" w14:textId="77777777" w:rsidR="001E5380" w:rsidRPr="001E5380" w:rsidRDefault="001E5380" w:rsidP="000A0CB4">
      <w:pPr>
        <w:pStyle w:val="ListParagraph"/>
        <w:widowControl/>
        <w:numPr>
          <w:ilvl w:val="0"/>
          <w:numId w:val="7"/>
        </w:numPr>
        <w:autoSpaceDE/>
        <w:autoSpaceDN/>
        <w:spacing w:after="240"/>
        <w:contextualSpacing/>
        <w:rPr>
          <w:sz w:val="24"/>
          <w:szCs w:val="24"/>
        </w:rPr>
      </w:pPr>
      <w:r w:rsidRPr="001E5380">
        <w:rPr>
          <w:sz w:val="24"/>
          <w:szCs w:val="24"/>
        </w:rPr>
        <w:t>Not relate to daily living needs the individual has regardless of participation in vocational rehabilitation; and</w:t>
      </w:r>
    </w:p>
    <w:p w14:paraId="294ED349" w14:textId="77777777" w:rsidR="001E5380" w:rsidRPr="001E5380" w:rsidRDefault="001E5380" w:rsidP="000A0CB4">
      <w:pPr>
        <w:pStyle w:val="ListParagraph"/>
        <w:widowControl/>
        <w:numPr>
          <w:ilvl w:val="0"/>
          <w:numId w:val="7"/>
        </w:numPr>
        <w:autoSpaceDE/>
        <w:autoSpaceDN/>
        <w:spacing w:after="240"/>
        <w:contextualSpacing/>
        <w:rPr>
          <w:sz w:val="24"/>
          <w:szCs w:val="24"/>
        </w:rPr>
      </w:pPr>
      <w:r w:rsidRPr="001E5380">
        <w:rPr>
          <w:sz w:val="24"/>
          <w:szCs w:val="24"/>
        </w:rPr>
        <w:lastRenderedPageBreak/>
        <w:t>Go beyond the individual’s normal expenses.</w:t>
      </w:r>
    </w:p>
    <w:p w14:paraId="1B1A3702" w14:textId="2CCE22C6" w:rsidR="001E5380" w:rsidRDefault="001E5380" w:rsidP="00F60760">
      <w:pPr>
        <w:pStyle w:val="BodyText"/>
        <w:spacing w:after="0"/>
        <w:rPr>
          <w:i/>
          <w:u w:val="single"/>
          <w:lang w:bidi="ar-SA"/>
        </w:rPr>
      </w:pPr>
      <w:r>
        <w:rPr>
          <w:i/>
          <w:u w:val="single"/>
          <w:lang w:bidi="ar-SA"/>
        </w:rPr>
        <w:t>Housing (Post-Secondary Only)</w:t>
      </w:r>
    </w:p>
    <w:p w14:paraId="72399ACE" w14:textId="77777777" w:rsidR="00F60760" w:rsidRPr="00F60760" w:rsidRDefault="00F60760" w:rsidP="00F60760">
      <w:pPr>
        <w:pStyle w:val="BodyText"/>
        <w:rPr>
          <w:u w:val="single"/>
          <w:lang w:bidi="ar-SA"/>
        </w:rPr>
      </w:pPr>
      <w:r w:rsidRPr="00F60760">
        <w:rPr>
          <w:lang w:bidi="ar-SA"/>
        </w:rPr>
        <w:t>Post-secondary students may receive housing assistance if housing is not a normal living expense for the individual. Housing assistance will be provided while the student is enrolled, not on academic probation, and participating in their post-secondary program. SSB will not pay relocation costs for students.</w:t>
      </w:r>
    </w:p>
    <w:p w14:paraId="7C1BF33A" w14:textId="02F84D6C" w:rsidR="00E4563D" w:rsidRDefault="00E4563D" w:rsidP="00E4563D">
      <w:pPr>
        <w:pStyle w:val="BodyText"/>
      </w:pPr>
      <w:r>
        <w:rPr>
          <w:b/>
        </w:rPr>
        <w:t xml:space="preserve">Established Rate: </w:t>
      </w:r>
      <w:r>
        <w:t xml:space="preserve">$3,880.50/semester and $1,940.25/summer for </w:t>
      </w:r>
      <w:proofErr w:type="spellStart"/>
      <w:r>
        <w:t>on-campus</w:t>
      </w:r>
      <w:proofErr w:type="spellEnd"/>
      <w:r>
        <w:t xml:space="preserve"> housing after financial aid and customer financial participation has been applied. Not to exceed $808/month for off-campus housing (prorated for roommates). </w:t>
      </w:r>
    </w:p>
    <w:p w14:paraId="7815EC6C" w14:textId="736D455E" w:rsidR="00E4563D" w:rsidRPr="00E4563D" w:rsidRDefault="00E4563D" w:rsidP="00E4563D">
      <w:pPr>
        <w:pStyle w:val="BodyText"/>
        <w:rPr>
          <w:b/>
        </w:rPr>
      </w:pPr>
      <w:r>
        <w:rPr>
          <w:b/>
        </w:rPr>
        <w:t xml:space="preserve">Methodology: </w:t>
      </w:r>
      <w:r>
        <w:t>Housing rates are determined by averaging the cost of all Minnesota State Colleges and Universities rates for a double occupancy dorm room.</w:t>
      </w:r>
      <w:r w:rsidRPr="00B7067F">
        <w:t xml:space="preserve"> </w:t>
      </w:r>
    </w:p>
    <w:p w14:paraId="5370E355" w14:textId="3E574952" w:rsidR="001E5380" w:rsidRDefault="001E5380" w:rsidP="00F60760">
      <w:pPr>
        <w:pStyle w:val="BodyText"/>
        <w:spacing w:after="0"/>
        <w:rPr>
          <w:i/>
          <w:u w:val="single"/>
          <w:lang w:bidi="ar-SA"/>
        </w:rPr>
      </w:pPr>
      <w:r>
        <w:rPr>
          <w:i/>
          <w:u w:val="single"/>
          <w:lang w:bidi="ar-SA"/>
        </w:rPr>
        <w:t>Relocation</w:t>
      </w:r>
    </w:p>
    <w:p w14:paraId="479F9812" w14:textId="1C9FDE7C" w:rsidR="00F60760" w:rsidRDefault="00F60760" w:rsidP="00F60760">
      <w:pPr>
        <w:pStyle w:val="BodyText"/>
        <w:rPr>
          <w:lang w:bidi="ar-SA"/>
        </w:rPr>
      </w:pPr>
      <w:r w:rsidRPr="00F60760">
        <w:rPr>
          <w:lang w:bidi="ar-SA"/>
        </w:rPr>
        <w:t>Relocation is a permanent, not short-term or temporary, move to a new residence. Relocation expenses include one-time charges such as moving costs, damage deposits, added costs for first month’s rent, and initial utilities installation (but not the utilities themselves).</w:t>
      </w:r>
    </w:p>
    <w:p w14:paraId="7BE6F70D" w14:textId="0EDEF737" w:rsidR="00F60760" w:rsidRDefault="00F60760" w:rsidP="00F60760">
      <w:pPr>
        <w:pStyle w:val="BodyText"/>
      </w:pPr>
      <w:r>
        <w:rPr>
          <w:b/>
        </w:rPr>
        <w:t xml:space="preserve">Established Rate: </w:t>
      </w:r>
      <w:r>
        <w:t xml:space="preserve">$1,500/program </w:t>
      </w:r>
      <w:proofErr w:type="gramStart"/>
      <w:r>
        <w:t>sequence</w:t>
      </w:r>
      <w:proofErr w:type="gramEnd"/>
      <w:r>
        <w:t xml:space="preserve"> </w:t>
      </w:r>
    </w:p>
    <w:p w14:paraId="66A0BB43" w14:textId="0EF0076F" w:rsidR="00F60760" w:rsidRPr="00E4563D" w:rsidRDefault="00F60760" w:rsidP="00F60760">
      <w:pPr>
        <w:pStyle w:val="BodyText"/>
        <w:rPr>
          <w:b/>
        </w:rPr>
      </w:pPr>
      <w:r>
        <w:rPr>
          <w:b/>
        </w:rPr>
        <w:t xml:space="preserve">Methodology: </w:t>
      </w:r>
      <w:r>
        <w:t>D</w:t>
      </w:r>
      <w:r w:rsidRPr="00B7067F">
        <w:t>etermined by an analysis</w:t>
      </w:r>
      <w:r>
        <w:t xml:space="preserve"> of Minnesota market rates and</w:t>
      </w:r>
      <w:r w:rsidRPr="00B7067F">
        <w:t xml:space="preserve"> benchmarking with other state rehabilitation agencies.</w:t>
      </w:r>
    </w:p>
    <w:p w14:paraId="35A4B059" w14:textId="0A0E23D9" w:rsidR="001E5380" w:rsidRDefault="001E5380" w:rsidP="00F60760">
      <w:pPr>
        <w:pStyle w:val="BodyText"/>
        <w:spacing w:after="0"/>
        <w:rPr>
          <w:i/>
          <w:u w:val="single"/>
          <w:lang w:bidi="ar-SA"/>
        </w:rPr>
      </w:pPr>
      <w:r>
        <w:rPr>
          <w:i/>
          <w:u w:val="single"/>
          <w:lang w:bidi="ar-SA"/>
        </w:rPr>
        <w:t>Clothing</w:t>
      </w:r>
    </w:p>
    <w:p w14:paraId="76431EF7" w14:textId="76AD8ADA" w:rsidR="00F60760" w:rsidRDefault="00F60760" w:rsidP="001E5380">
      <w:pPr>
        <w:pStyle w:val="BodyText"/>
        <w:rPr>
          <w:lang w:bidi="ar-SA"/>
        </w:rPr>
      </w:pPr>
      <w:r>
        <w:rPr>
          <w:lang w:bidi="ar-SA"/>
        </w:rPr>
        <w:t>Clothing includes interviewing clothes and winter wear for outdoor travel.</w:t>
      </w:r>
    </w:p>
    <w:p w14:paraId="3BD3E2DD" w14:textId="08734C84" w:rsidR="00F60760" w:rsidRDefault="00F60760" w:rsidP="00F60760">
      <w:pPr>
        <w:pStyle w:val="BodyText"/>
      </w:pPr>
      <w:r>
        <w:rPr>
          <w:b/>
        </w:rPr>
        <w:t xml:space="preserve">Established Rate: </w:t>
      </w:r>
      <w:r>
        <w:t xml:space="preserve">$100/program </w:t>
      </w:r>
      <w:proofErr w:type="gramStart"/>
      <w:r>
        <w:t>sequence</w:t>
      </w:r>
      <w:proofErr w:type="gramEnd"/>
      <w:r>
        <w:t xml:space="preserve"> </w:t>
      </w:r>
    </w:p>
    <w:p w14:paraId="4C7B936F" w14:textId="53244349" w:rsidR="00F60760" w:rsidRDefault="00F60760" w:rsidP="00F60760">
      <w:pPr>
        <w:pStyle w:val="BodyText"/>
      </w:pPr>
      <w:r>
        <w:rPr>
          <w:b/>
        </w:rPr>
        <w:t xml:space="preserve">Methodology: </w:t>
      </w:r>
      <w:r>
        <w:t>D</w:t>
      </w:r>
      <w:r w:rsidRPr="00B7067F">
        <w:t>etermined by an analysis</w:t>
      </w:r>
      <w:r>
        <w:t xml:space="preserve"> of Minnesota market rates and</w:t>
      </w:r>
      <w:r w:rsidRPr="00B7067F">
        <w:t xml:space="preserve"> benchmarking with other state rehabilitation agencies.</w:t>
      </w:r>
    </w:p>
    <w:p w14:paraId="300A2F3F" w14:textId="608EF0AC" w:rsidR="009234D6" w:rsidRDefault="009234D6" w:rsidP="000D46D7">
      <w:pPr>
        <w:pStyle w:val="Heading2"/>
        <w:spacing w:before="480"/>
        <w:ind w:left="144"/>
      </w:pPr>
      <w:bookmarkStart w:id="11" w:name="_Toc8117951"/>
      <w:r>
        <w:t>Physical and Mental Restoration</w:t>
      </w:r>
      <w:bookmarkEnd w:id="11"/>
    </w:p>
    <w:p w14:paraId="1B34E5AF" w14:textId="53E5800D" w:rsidR="009234D6" w:rsidRDefault="009234D6" w:rsidP="009234D6">
      <w:pPr>
        <w:pStyle w:val="BodyText"/>
      </w:pPr>
      <w:r w:rsidRPr="009234D6">
        <w:t>The medical or medically related services provided to correct or substantially modify, within a reasonable time, a physical or mental condition which is stable or slowly progressive.</w:t>
      </w:r>
      <w:r>
        <w:t xml:space="preserve"> </w:t>
      </w:r>
      <w:r w:rsidRPr="009234D6">
        <w:t xml:space="preserve">Mental restoration means therapeutic psychological, psychiatric, or counseling intervention in either an individual or group setting due to or as a direct result of the disability or disabilities. </w:t>
      </w:r>
    </w:p>
    <w:p w14:paraId="0581D38A" w14:textId="77777777" w:rsidR="000D46D7" w:rsidRPr="000D46D7" w:rsidRDefault="000D46D7" w:rsidP="000D46D7">
      <w:pPr>
        <w:pStyle w:val="BodyText"/>
      </w:pPr>
      <w:r w:rsidRPr="000D46D7">
        <w:t xml:space="preserve">SSB may purchase physical and mental restoration services only from physicians, optometrists, or other health professionals licensed under Minnesota Statutes, chapter </w:t>
      </w:r>
      <w:hyperlink r:id="rId13" w:history="1">
        <w:r w:rsidRPr="000D46D7">
          <w:rPr>
            <w:rStyle w:val="Hyperlink"/>
          </w:rPr>
          <w:t>147</w:t>
        </w:r>
      </w:hyperlink>
      <w:r w:rsidRPr="000D46D7">
        <w:t xml:space="preserve"> or </w:t>
      </w:r>
      <w:hyperlink r:id="rId14" w:history="1">
        <w:r w:rsidRPr="000D46D7">
          <w:rPr>
            <w:rStyle w:val="Hyperlink"/>
          </w:rPr>
          <w:t>148</w:t>
        </w:r>
      </w:hyperlink>
      <w:r w:rsidRPr="000D46D7">
        <w:t xml:space="preserve"> and included in the Minnesota Department of Human Services Health Care Programs </w:t>
      </w:r>
      <w:hyperlink r:id="rId15" w:history="1">
        <w:r w:rsidRPr="000D46D7">
          <w:rPr>
            <w:rStyle w:val="Hyperlink"/>
          </w:rPr>
          <w:t>Provider Directory</w:t>
        </w:r>
      </w:hyperlink>
      <w:r w:rsidRPr="000D46D7">
        <w:t>.</w:t>
      </w:r>
    </w:p>
    <w:p w14:paraId="16F8974C" w14:textId="7B3C7A7D" w:rsidR="000D46D7" w:rsidRDefault="000D46D7" w:rsidP="000D46D7">
      <w:pPr>
        <w:pStyle w:val="BodyText"/>
      </w:pPr>
      <w:r w:rsidRPr="000D46D7">
        <w:t xml:space="preserve">SSB must not pay for experimental medical supplies or procedures. </w:t>
      </w:r>
    </w:p>
    <w:p w14:paraId="7991435F" w14:textId="6EDA4ED1" w:rsidR="000D46D7" w:rsidRPr="000D46D7" w:rsidRDefault="000D46D7" w:rsidP="000D46D7">
      <w:pPr>
        <w:ind w:left="90"/>
        <w:rPr>
          <w:sz w:val="24"/>
          <w:szCs w:val="24"/>
        </w:rPr>
      </w:pPr>
      <w:r w:rsidRPr="000D46D7">
        <w:rPr>
          <w:b/>
          <w:sz w:val="24"/>
          <w:szCs w:val="24"/>
        </w:rPr>
        <w:t xml:space="preserve">Established Rate: </w:t>
      </w:r>
      <w:r w:rsidRPr="000D46D7">
        <w:rPr>
          <w:sz w:val="24"/>
          <w:szCs w:val="24"/>
        </w:rPr>
        <w:t xml:space="preserve">SSB must pay for restoration services in accordance with the rates established by Medicare. Staff are required to use available State of Minnesota contracts. The following physical and mental </w:t>
      </w:r>
      <w:r w:rsidRPr="000D46D7">
        <w:rPr>
          <w:sz w:val="24"/>
          <w:szCs w:val="24"/>
        </w:rPr>
        <w:lastRenderedPageBreak/>
        <w:t>restoration services are on contract</w:t>
      </w:r>
      <w:r>
        <w:rPr>
          <w:sz w:val="24"/>
          <w:szCs w:val="24"/>
        </w:rPr>
        <w:t xml:space="preserve"> with established rates</w:t>
      </w:r>
      <w:r w:rsidRPr="000D46D7">
        <w:rPr>
          <w:sz w:val="24"/>
          <w:szCs w:val="24"/>
        </w:rPr>
        <w:t>:</w:t>
      </w:r>
    </w:p>
    <w:p w14:paraId="54D279A3" w14:textId="77777777" w:rsidR="000D46D7" w:rsidRPr="000D46D7" w:rsidRDefault="00505E3F" w:rsidP="000A0CB4">
      <w:pPr>
        <w:pStyle w:val="ListParagraph"/>
        <w:keepNext/>
        <w:keepLines/>
        <w:widowControl/>
        <w:numPr>
          <w:ilvl w:val="0"/>
          <w:numId w:val="8"/>
        </w:numPr>
        <w:autoSpaceDE/>
        <w:autoSpaceDN/>
        <w:spacing w:after="240"/>
        <w:contextualSpacing/>
        <w:rPr>
          <w:sz w:val="24"/>
          <w:szCs w:val="24"/>
        </w:rPr>
      </w:pPr>
      <w:hyperlink r:id="rId16" w:history="1">
        <w:r w:rsidR="000D46D7" w:rsidRPr="000D46D7">
          <w:rPr>
            <w:rStyle w:val="Hyperlink"/>
            <w:sz w:val="24"/>
            <w:szCs w:val="24"/>
          </w:rPr>
          <w:t>Hearing Aids H-59(5)</w:t>
        </w:r>
      </w:hyperlink>
    </w:p>
    <w:p w14:paraId="2991523C" w14:textId="77777777" w:rsidR="000D46D7" w:rsidRPr="000D46D7" w:rsidRDefault="00505E3F" w:rsidP="000A0CB4">
      <w:pPr>
        <w:pStyle w:val="ListParagraph"/>
        <w:keepNext/>
        <w:keepLines/>
        <w:widowControl/>
        <w:numPr>
          <w:ilvl w:val="0"/>
          <w:numId w:val="8"/>
        </w:numPr>
        <w:autoSpaceDE/>
        <w:autoSpaceDN/>
        <w:spacing w:after="240"/>
        <w:contextualSpacing/>
        <w:rPr>
          <w:sz w:val="24"/>
          <w:szCs w:val="24"/>
        </w:rPr>
      </w:pPr>
      <w:hyperlink r:id="rId17" w:history="1">
        <w:r w:rsidR="000D46D7" w:rsidRPr="000D46D7">
          <w:rPr>
            <w:rStyle w:val="Hyperlink"/>
            <w:sz w:val="24"/>
            <w:szCs w:val="24"/>
          </w:rPr>
          <w:t xml:space="preserve">Prescription </w:t>
        </w:r>
        <w:proofErr w:type="gramStart"/>
        <w:r w:rsidR="000D46D7" w:rsidRPr="000D46D7">
          <w:rPr>
            <w:rStyle w:val="Hyperlink"/>
            <w:sz w:val="24"/>
            <w:szCs w:val="24"/>
          </w:rPr>
          <w:t>Eye Glasses</w:t>
        </w:r>
        <w:proofErr w:type="gramEnd"/>
        <w:r w:rsidR="000D46D7" w:rsidRPr="000D46D7">
          <w:rPr>
            <w:rStyle w:val="Hyperlink"/>
            <w:sz w:val="24"/>
            <w:szCs w:val="24"/>
          </w:rPr>
          <w:t xml:space="preserve"> G-165(5)</w:t>
        </w:r>
      </w:hyperlink>
    </w:p>
    <w:p w14:paraId="470C907A" w14:textId="77777777" w:rsidR="000D46D7" w:rsidRPr="000D46D7" w:rsidRDefault="00505E3F" w:rsidP="000A0CB4">
      <w:pPr>
        <w:pStyle w:val="ListParagraph"/>
        <w:keepNext/>
        <w:keepLines/>
        <w:widowControl/>
        <w:numPr>
          <w:ilvl w:val="0"/>
          <w:numId w:val="8"/>
        </w:numPr>
        <w:autoSpaceDE/>
        <w:autoSpaceDN/>
        <w:spacing w:after="240"/>
        <w:contextualSpacing/>
        <w:rPr>
          <w:sz w:val="24"/>
          <w:szCs w:val="24"/>
        </w:rPr>
      </w:pPr>
      <w:hyperlink r:id="rId18" w:history="1">
        <w:r w:rsidR="000D46D7" w:rsidRPr="000D46D7">
          <w:rPr>
            <w:rStyle w:val="Hyperlink"/>
            <w:sz w:val="24"/>
            <w:szCs w:val="24"/>
          </w:rPr>
          <w:t>Prescription Safety Glasses G-173(5)</w:t>
        </w:r>
      </w:hyperlink>
    </w:p>
    <w:p w14:paraId="480F7981" w14:textId="77777777" w:rsidR="000D46D7" w:rsidRPr="000D46D7" w:rsidRDefault="00505E3F" w:rsidP="000A0CB4">
      <w:pPr>
        <w:pStyle w:val="ListParagraph"/>
        <w:keepNext/>
        <w:keepLines/>
        <w:widowControl/>
        <w:numPr>
          <w:ilvl w:val="0"/>
          <w:numId w:val="8"/>
        </w:numPr>
        <w:autoSpaceDE/>
        <w:autoSpaceDN/>
        <w:spacing w:after="240"/>
        <w:contextualSpacing/>
        <w:rPr>
          <w:sz w:val="24"/>
          <w:szCs w:val="24"/>
        </w:rPr>
      </w:pPr>
      <w:hyperlink r:id="rId19" w:history="1">
        <w:r w:rsidR="000D46D7" w:rsidRPr="000D46D7">
          <w:rPr>
            <w:rStyle w:val="Hyperlink"/>
            <w:sz w:val="24"/>
            <w:szCs w:val="24"/>
          </w:rPr>
          <w:t>Medical Supplies M-487(5)</w:t>
        </w:r>
      </w:hyperlink>
    </w:p>
    <w:p w14:paraId="14B513E5" w14:textId="77777777" w:rsidR="000D46D7" w:rsidRPr="000D46D7" w:rsidRDefault="00505E3F" w:rsidP="000A0CB4">
      <w:pPr>
        <w:pStyle w:val="ListParagraph"/>
        <w:keepNext/>
        <w:keepLines/>
        <w:widowControl/>
        <w:numPr>
          <w:ilvl w:val="0"/>
          <w:numId w:val="8"/>
        </w:numPr>
        <w:autoSpaceDE/>
        <w:autoSpaceDN/>
        <w:spacing w:after="240"/>
        <w:contextualSpacing/>
        <w:rPr>
          <w:sz w:val="24"/>
          <w:szCs w:val="24"/>
        </w:rPr>
      </w:pPr>
      <w:hyperlink r:id="rId20" w:history="1">
        <w:r w:rsidR="000D46D7" w:rsidRPr="000D46D7">
          <w:rPr>
            <w:rStyle w:val="Hyperlink"/>
            <w:sz w:val="24"/>
            <w:szCs w:val="24"/>
          </w:rPr>
          <w:t>Dental Products and Services D-212(5)</w:t>
        </w:r>
      </w:hyperlink>
    </w:p>
    <w:p w14:paraId="2865EC9F" w14:textId="218A2DC7" w:rsidR="000D46D7" w:rsidRDefault="000D46D7" w:rsidP="000D46D7">
      <w:pPr>
        <w:pStyle w:val="BodyText"/>
      </w:pPr>
      <w:r>
        <w:rPr>
          <w:b/>
        </w:rPr>
        <w:t xml:space="preserve">Methodology: </w:t>
      </w:r>
      <w:r>
        <w:t>SSB has adopted the established r</w:t>
      </w:r>
      <w:r w:rsidRPr="00AC6895">
        <w:t>ate</w:t>
      </w:r>
      <w:r>
        <w:t>s and methodology used by the Minnesota Department of Human Services and have established rates through p</w:t>
      </w:r>
      <w:r w:rsidRPr="00F60760">
        <w:t>ublic solicitation using Authority for Local Purchase and centralized state procurement processes and procedures.</w:t>
      </w:r>
    </w:p>
    <w:p w14:paraId="3A8A70C7" w14:textId="6C1554A3" w:rsidR="000D46D7" w:rsidRDefault="000D46D7" w:rsidP="00056817">
      <w:pPr>
        <w:pStyle w:val="Heading2"/>
        <w:spacing w:before="480"/>
        <w:ind w:left="86"/>
      </w:pPr>
      <w:bookmarkStart w:id="12" w:name="_Toc8117952"/>
      <w:r>
        <w:t>Personal Assistance Services</w:t>
      </w:r>
      <w:bookmarkEnd w:id="12"/>
    </w:p>
    <w:p w14:paraId="001CDBF7" w14:textId="7402D78B" w:rsidR="000D46D7" w:rsidRPr="000D46D7" w:rsidRDefault="000D46D7" w:rsidP="00056817">
      <w:pPr>
        <w:spacing w:after="240"/>
        <w:ind w:left="90"/>
        <w:rPr>
          <w:sz w:val="24"/>
          <w:szCs w:val="24"/>
        </w:rPr>
      </w:pPr>
      <w:r w:rsidRPr="000D46D7">
        <w:rPr>
          <w:sz w:val="24"/>
          <w:szCs w:val="24"/>
        </w:rPr>
        <w:t xml:space="preserve">Personal assistance services </w:t>
      </w:r>
      <w:proofErr w:type="gramStart"/>
      <w:r>
        <w:rPr>
          <w:sz w:val="24"/>
          <w:szCs w:val="24"/>
        </w:rPr>
        <w:t>includes</w:t>
      </w:r>
      <w:proofErr w:type="gramEnd"/>
      <w:r>
        <w:rPr>
          <w:sz w:val="24"/>
          <w:szCs w:val="24"/>
        </w:rPr>
        <w:t xml:space="preserve"> personal care attendants, sighted guide services, and interveners and support service providers for individuals who are </w:t>
      </w:r>
      <w:proofErr w:type="spellStart"/>
      <w:r>
        <w:rPr>
          <w:sz w:val="24"/>
          <w:szCs w:val="24"/>
        </w:rPr>
        <w:t>DeafBlind</w:t>
      </w:r>
      <w:proofErr w:type="spellEnd"/>
      <w:r>
        <w:rPr>
          <w:sz w:val="24"/>
          <w:szCs w:val="24"/>
        </w:rPr>
        <w:t>.</w:t>
      </w:r>
    </w:p>
    <w:p w14:paraId="07AD9FAC" w14:textId="5A9D04AD" w:rsidR="00056817" w:rsidRPr="00056817" w:rsidRDefault="000D46D7" w:rsidP="00056817">
      <w:pPr>
        <w:spacing w:after="240"/>
        <w:ind w:left="90"/>
        <w:rPr>
          <w:sz w:val="24"/>
          <w:szCs w:val="24"/>
        </w:rPr>
      </w:pPr>
      <w:r w:rsidRPr="00056817">
        <w:rPr>
          <w:b/>
          <w:sz w:val="24"/>
          <w:szCs w:val="24"/>
        </w:rPr>
        <w:t xml:space="preserve">Established Rate: </w:t>
      </w:r>
      <w:r w:rsidR="00056817">
        <w:rPr>
          <w:sz w:val="24"/>
          <w:szCs w:val="24"/>
        </w:rPr>
        <w:t>Base r</w:t>
      </w:r>
      <w:r w:rsidR="00056817" w:rsidRPr="00056817">
        <w:rPr>
          <w:sz w:val="24"/>
          <w:szCs w:val="24"/>
        </w:rPr>
        <w:t xml:space="preserve">ate of pay is </w:t>
      </w:r>
      <w:r w:rsidR="00056817">
        <w:rPr>
          <w:sz w:val="24"/>
          <w:szCs w:val="24"/>
        </w:rPr>
        <w:t xml:space="preserve">the Minnesota minimum wage. Pay may be </w:t>
      </w:r>
      <w:r w:rsidR="00056817" w:rsidRPr="00056817">
        <w:rPr>
          <w:sz w:val="24"/>
          <w:szCs w:val="24"/>
        </w:rPr>
        <w:t xml:space="preserve">negotiated with the </w:t>
      </w:r>
      <w:r w:rsidR="00056817">
        <w:rPr>
          <w:sz w:val="24"/>
          <w:szCs w:val="24"/>
        </w:rPr>
        <w:t>provider to align with</w:t>
      </w:r>
      <w:r w:rsidR="00056817" w:rsidRPr="00056817">
        <w:rPr>
          <w:sz w:val="24"/>
          <w:szCs w:val="24"/>
        </w:rPr>
        <w:t xml:space="preserve"> </w:t>
      </w:r>
      <w:proofErr w:type="spellStart"/>
      <w:r w:rsidR="00056817" w:rsidRPr="00056817">
        <w:rPr>
          <w:sz w:val="24"/>
          <w:szCs w:val="24"/>
        </w:rPr>
        <w:t>DeafBlind</w:t>
      </w:r>
      <w:proofErr w:type="spellEnd"/>
      <w:r w:rsidR="00056817" w:rsidRPr="00056817">
        <w:rPr>
          <w:sz w:val="24"/>
          <w:szCs w:val="24"/>
        </w:rPr>
        <w:t xml:space="preserve"> Services of Minnesota (DBSM), Department of Education, and the Department of Human Services </w:t>
      </w:r>
      <w:r w:rsidR="00056817">
        <w:rPr>
          <w:sz w:val="24"/>
          <w:szCs w:val="24"/>
        </w:rPr>
        <w:t>rate of pay.</w:t>
      </w:r>
      <w:r w:rsidR="00056817" w:rsidRPr="00056817">
        <w:rPr>
          <w:sz w:val="24"/>
          <w:szCs w:val="24"/>
        </w:rPr>
        <w:t xml:space="preserve"> </w:t>
      </w:r>
    </w:p>
    <w:p w14:paraId="17B484D7" w14:textId="2EDBC329" w:rsidR="000D46D7" w:rsidRDefault="000D46D7" w:rsidP="00056817">
      <w:pPr>
        <w:pStyle w:val="BodyText"/>
        <w:ind w:left="90"/>
      </w:pPr>
      <w:r>
        <w:rPr>
          <w:b/>
        </w:rPr>
        <w:t xml:space="preserve">Methodology: </w:t>
      </w:r>
      <w:r w:rsidR="00056817">
        <w:t>D</w:t>
      </w:r>
      <w:r w:rsidR="00056817" w:rsidRPr="00B7067F">
        <w:t>etermined by an analysis</w:t>
      </w:r>
      <w:r w:rsidR="00056817">
        <w:t xml:space="preserve"> of Minnesota market rates and</w:t>
      </w:r>
      <w:r w:rsidR="00056817" w:rsidRPr="00B7067F">
        <w:t xml:space="preserve"> benchmarking with other state rehabilitation agencies.</w:t>
      </w:r>
    </w:p>
    <w:p w14:paraId="11F04DC1" w14:textId="780FDF4F" w:rsidR="000D46D7" w:rsidRDefault="00056817" w:rsidP="00127BE9">
      <w:pPr>
        <w:pStyle w:val="Heading2"/>
        <w:spacing w:before="480"/>
        <w:ind w:left="144"/>
      </w:pPr>
      <w:bookmarkStart w:id="13" w:name="_Toc8117953"/>
      <w:r>
        <w:t>Post-Secondary Education and Vocational Training</w:t>
      </w:r>
      <w:bookmarkEnd w:id="13"/>
    </w:p>
    <w:p w14:paraId="706F08E6" w14:textId="77777777" w:rsidR="00056817" w:rsidRPr="00056817" w:rsidRDefault="00056817" w:rsidP="00056817">
      <w:pPr>
        <w:pStyle w:val="BodyText"/>
      </w:pPr>
      <w:r w:rsidRPr="00056817">
        <w:t>Post-secondary education and vocational training means instruction and supplies provided to an individual to help them acquire the knowledge, skills, attitudes, and educational qualifications necessary to achieve a competitive integrated employment outcome.</w:t>
      </w:r>
    </w:p>
    <w:p w14:paraId="5B4D42DD" w14:textId="3E0AEC94" w:rsidR="00056817" w:rsidRDefault="00056817" w:rsidP="00056817">
      <w:pPr>
        <w:pStyle w:val="BodyText"/>
      </w:pPr>
      <w:r>
        <w:rPr>
          <w:b/>
        </w:rPr>
        <w:t xml:space="preserve">Established Rate: </w:t>
      </w:r>
      <w:r>
        <w:t xml:space="preserve">SSB will pay for or reimburse up to three college application fees, not to exceed $20 per application. SSB will pay for up to three housing application fees, not to exceed $25 per application. </w:t>
      </w:r>
    </w:p>
    <w:p w14:paraId="5D9FE237" w14:textId="77777777" w:rsidR="00056817" w:rsidRPr="00056817" w:rsidRDefault="00056817" w:rsidP="00056817">
      <w:pPr>
        <w:pStyle w:val="BodyText"/>
        <w:spacing w:after="0"/>
        <w:rPr>
          <w:i/>
          <w:u w:val="single"/>
        </w:rPr>
      </w:pPr>
      <w:r w:rsidRPr="00056817">
        <w:rPr>
          <w:i/>
          <w:u w:val="single"/>
        </w:rPr>
        <w:t>Minnesota State or U of M Tuition and Fees</w:t>
      </w:r>
    </w:p>
    <w:p w14:paraId="3ED2C941" w14:textId="3268D2B5" w:rsidR="00056817" w:rsidRDefault="00056817" w:rsidP="00056817">
      <w:pPr>
        <w:pStyle w:val="BodyText"/>
      </w:pPr>
      <w:r>
        <w:t xml:space="preserve">If the student is attending a Minnesota State or the University of Minnesota (U of M) for any degree and is not on academic probation, SSB may cover the balance remaining after applying applicable financial aid and financial </w:t>
      </w:r>
      <w:proofErr w:type="gramStart"/>
      <w:r>
        <w:t>participation</w:t>
      </w:r>
      <w:proofErr w:type="gramEnd"/>
    </w:p>
    <w:p w14:paraId="377F8D2B" w14:textId="77777777" w:rsidR="00056817" w:rsidRPr="00056817" w:rsidRDefault="00056817" w:rsidP="00056817">
      <w:pPr>
        <w:pStyle w:val="BodyText"/>
        <w:spacing w:after="0"/>
        <w:rPr>
          <w:i/>
          <w:u w:val="single"/>
        </w:rPr>
      </w:pPr>
      <w:r w:rsidRPr="00056817">
        <w:rPr>
          <w:i/>
          <w:u w:val="single"/>
        </w:rPr>
        <w:t>Private or Out-of-State Tuition and Fees</w:t>
      </w:r>
    </w:p>
    <w:p w14:paraId="33577A32" w14:textId="77777777" w:rsidR="00056817" w:rsidRDefault="00056817" w:rsidP="00056817">
      <w:pPr>
        <w:pStyle w:val="BodyText"/>
        <w:spacing w:before="0" w:after="0"/>
        <w:ind w:right="619"/>
      </w:pPr>
      <w:r>
        <w:t xml:space="preserve">If the student is attending a private or out-of-state post-secondary institution and is not on academic probation, SSB uses the following fee schedule based on Minnesota State’s average tuition and fees per credit rate. Financial aid and financial participation </w:t>
      </w:r>
      <w:proofErr w:type="gramStart"/>
      <w:r>
        <w:t>is</w:t>
      </w:r>
      <w:proofErr w:type="gramEnd"/>
      <w:r>
        <w:t xml:space="preserve"> deducted from SSB’s contribution.</w:t>
      </w:r>
    </w:p>
    <w:p w14:paraId="3DF7A642" w14:textId="77777777" w:rsidR="00056817" w:rsidRDefault="00056817" w:rsidP="000A0CB4">
      <w:pPr>
        <w:pStyle w:val="BodyText"/>
        <w:numPr>
          <w:ilvl w:val="0"/>
          <w:numId w:val="9"/>
        </w:numPr>
        <w:spacing w:before="0" w:after="0"/>
        <w:ind w:right="619"/>
      </w:pPr>
      <w:proofErr w:type="gramStart"/>
      <w:r>
        <w:t>Associate’s Degree</w:t>
      </w:r>
      <w:proofErr w:type="gramEnd"/>
      <w:r>
        <w:t xml:space="preserve">: not to exceed $187.74/credit </w:t>
      </w:r>
    </w:p>
    <w:p w14:paraId="60B20080" w14:textId="77777777" w:rsidR="00056817" w:rsidRDefault="00056817" w:rsidP="000A0CB4">
      <w:pPr>
        <w:pStyle w:val="BodyText"/>
        <w:numPr>
          <w:ilvl w:val="0"/>
          <w:numId w:val="9"/>
        </w:numPr>
        <w:spacing w:before="0" w:after="0"/>
        <w:ind w:right="619"/>
      </w:pPr>
      <w:r>
        <w:t>Bachelor’s Degree: not to exceed $270.47/</w:t>
      </w:r>
      <w:proofErr w:type="gramStart"/>
      <w:r>
        <w:t>credit</w:t>
      </w:r>
      <w:proofErr w:type="gramEnd"/>
      <w:r>
        <w:t xml:space="preserve"> </w:t>
      </w:r>
    </w:p>
    <w:p w14:paraId="27CA1621" w14:textId="77777777" w:rsidR="00056817" w:rsidRDefault="00056817" w:rsidP="000A0CB4">
      <w:pPr>
        <w:pStyle w:val="BodyText"/>
        <w:numPr>
          <w:ilvl w:val="0"/>
          <w:numId w:val="9"/>
        </w:numPr>
        <w:spacing w:before="0" w:after="0"/>
        <w:ind w:right="619"/>
      </w:pPr>
      <w:r>
        <w:t>Graduate Degree: not to exceed $426.63/</w:t>
      </w:r>
      <w:proofErr w:type="gramStart"/>
      <w:r>
        <w:t>credit</w:t>
      </w:r>
      <w:proofErr w:type="gramEnd"/>
      <w:r>
        <w:t xml:space="preserve"> </w:t>
      </w:r>
    </w:p>
    <w:p w14:paraId="0EBFAB7C" w14:textId="77777777" w:rsidR="00056817" w:rsidRDefault="00056817" w:rsidP="000A0CB4">
      <w:pPr>
        <w:pStyle w:val="BodyText"/>
        <w:numPr>
          <w:ilvl w:val="0"/>
          <w:numId w:val="9"/>
        </w:numPr>
        <w:spacing w:before="0"/>
        <w:ind w:right="619"/>
      </w:pPr>
      <w:r>
        <w:t>Doctoral Degree: not to exceed $752.47/</w:t>
      </w:r>
      <w:proofErr w:type="gramStart"/>
      <w:r>
        <w:t>credit</w:t>
      </w:r>
      <w:proofErr w:type="gramEnd"/>
      <w:r>
        <w:t xml:space="preserve"> </w:t>
      </w:r>
    </w:p>
    <w:p w14:paraId="6A227010" w14:textId="77777777" w:rsidR="00056817" w:rsidRPr="00056817" w:rsidRDefault="00056817" w:rsidP="00056817">
      <w:pPr>
        <w:pStyle w:val="BodyText"/>
        <w:spacing w:after="0"/>
        <w:rPr>
          <w:i/>
          <w:u w:val="single"/>
        </w:rPr>
      </w:pPr>
      <w:r w:rsidRPr="00056817">
        <w:rPr>
          <w:i/>
          <w:u w:val="single"/>
        </w:rPr>
        <w:lastRenderedPageBreak/>
        <w:t>Seminary</w:t>
      </w:r>
    </w:p>
    <w:p w14:paraId="4632029C" w14:textId="75562915" w:rsidR="00056817" w:rsidRDefault="00056817" w:rsidP="00056817">
      <w:pPr>
        <w:pStyle w:val="BodyText"/>
      </w:pPr>
      <w:r>
        <w:t>Seminary is a graduate level program that prepares students to become priests, ministers, or rabbis. SSB’s total amount paid for tuition and fees during an academic year must not exceed $12,210.58. Applicable financial aid and financial participation must be applied according to policy.</w:t>
      </w:r>
    </w:p>
    <w:p w14:paraId="079AEAA0" w14:textId="77777777" w:rsidR="00056817" w:rsidRPr="00E0473A" w:rsidRDefault="00056817" w:rsidP="00E0473A">
      <w:pPr>
        <w:pStyle w:val="BodyText"/>
        <w:spacing w:after="0"/>
        <w:rPr>
          <w:i/>
          <w:u w:val="single"/>
        </w:rPr>
      </w:pPr>
      <w:r w:rsidRPr="00E0473A">
        <w:rPr>
          <w:i/>
          <w:u w:val="single"/>
        </w:rPr>
        <w:t>Gallaudet University and the National Technical Institute for the Deaf (NTID)</w:t>
      </w:r>
    </w:p>
    <w:p w14:paraId="298B3C95" w14:textId="46EDE98A" w:rsidR="00056817" w:rsidRPr="00056817" w:rsidRDefault="00056817" w:rsidP="00E0473A">
      <w:pPr>
        <w:pStyle w:val="BodyText"/>
        <w:rPr>
          <w:b/>
        </w:rPr>
      </w:pPr>
      <w:r>
        <w:t xml:space="preserve">Gallaudet University and NTID are two schools geared specifically to individuals who use American Sign Language (ASL) to access information. These two schools are not subject to the out-of-state fee schedule. </w:t>
      </w:r>
      <w:r w:rsidR="00E0473A">
        <w:t>SSB may cover the balance remaining after applying applicable financial aid and financial participation.</w:t>
      </w:r>
    </w:p>
    <w:p w14:paraId="448AB47C" w14:textId="3239C53F" w:rsidR="00056817" w:rsidRDefault="00056817" w:rsidP="00056817">
      <w:pPr>
        <w:pStyle w:val="BodyText"/>
      </w:pPr>
      <w:r>
        <w:rPr>
          <w:b/>
        </w:rPr>
        <w:t xml:space="preserve">Methodology: </w:t>
      </w:r>
      <w:r w:rsidR="00E0473A">
        <w:t>Rates</w:t>
      </w:r>
      <w:r>
        <w:t xml:space="preserve"> are determined by averaging the cost of all Minnesota State Colleges</w:t>
      </w:r>
      <w:r w:rsidR="00E0473A">
        <w:t>’</w:t>
      </w:r>
      <w:r>
        <w:t xml:space="preserve"> and Universities</w:t>
      </w:r>
      <w:r w:rsidR="00E0473A">
        <w:t>’</w:t>
      </w:r>
      <w:r>
        <w:t xml:space="preserve"> </w:t>
      </w:r>
      <w:r w:rsidR="00E0473A">
        <w:t>rates for each type of degree program. Seminary costs are based on the average yearly cost of the five schools associated with the Minnesota Consortium of Th</w:t>
      </w:r>
      <w:r w:rsidR="00127BE9">
        <w:t>eological Schools.</w:t>
      </w:r>
    </w:p>
    <w:p w14:paraId="32B5CA2F" w14:textId="031A42DF" w:rsidR="00474F84" w:rsidRDefault="00474F84" w:rsidP="00127BE9">
      <w:pPr>
        <w:pStyle w:val="Heading2"/>
        <w:spacing w:before="480"/>
        <w:ind w:left="144"/>
      </w:pPr>
      <w:bookmarkStart w:id="14" w:name="_Toc8117954"/>
      <w:r w:rsidRPr="00DA1813">
        <w:t>Pre-Employment Transition Services</w:t>
      </w:r>
      <w:bookmarkEnd w:id="14"/>
    </w:p>
    <w:p w14:paraId="0822F383" w14:textId="77777777" w:rsidR="00BF060C" w:rsidRDefault="00BF060C" w:rsidP="00BF060C">
      <w:pPr>
        <w:pStyle w:val="BodyText"/>
        <w:spacing w:before="0" w:after="0"/>
        <w:ind w:right="619"/>
      </w:pPr>
      <w:r>
        <w:t xml:space="preserve">Five activities that may be provided to students with </w:t>
      </w:r>
      <w:proofErr w:type="gramStart"/>
      <w:r>
        <w:t>disabilities</w:t>
      </w:r>
      <w:proofErr w:type="gramEnd"/>
    </w:p>
    <w:p w14:paraId="3FE48F8E" w14:textId="212D2E01" w:rsidR="00BF060C" w:rsidRDefault="00BF060C" w:rsidP="000A0CB4">
      <w:pPr>
        <w:pStyle w:val="BodyText"/>
        <w:numPr>
          <w:ilvl w:val="0"/>
          <w:numId w:val="11"/>
        </w:numPr>
        <w:spacing w:before="0" w:after="0"/>
        <w:ind w:right="619"/>
      </w:pPr>
      <w:r>
        <w:t>Job Exploration Counseling</w:t>
      </w:r>
    </w:p>
    <w:p w14:paraId="3E641670" w14:textId="76CD741F" w:rsidR="00BF060C" w:rsidRDefault="00BF060C" w:rsidP="000A0CB4">
      <w:pPr>
        <w:pStyle w:val="BodyText"/>
        <w:numPr>
          <w:ilvl w:val="0"/>
          <w:numId w:val="11"/>
        </w:numPr>
        <w:spacing w:before="0" w:after="0"/>
        <w:ind w:right="619"/>
      </w:pPr>
      <w:r>
        <w:t>Work-Based Learning Experiences</w:t>
      </w:r>
    </w:p>
    <w:p w14:paraId="20BDABC5" w14:textId="42ECB934" w:rsidR="00BF060C" w:rsidRDefault="00BF060C" w:rsidP="000A0CB4">
      <w:pPr>
        <w:pStyle w:val="BodyText"/>
        <w:numPr>
          <w:ilvl w:val="0"/>
          <w:numId w:val="11"/>
        </w:numPr>
        <w:spacing w:before="0" w:after="0"/>
        <w:ind w:right="619"/>
      </w:pPr>
      <w:r>
        <w:t>Counseling on Opportunities for Enrollment</w:t>
      </w:r>
    </w:p>
    <w:p w14:paraId="27735951" w14:textId="0E89E81F" w:rsidR="00BF060C" w:rsidRDefault="00BF060C" w:rsidP="000A0CB4">
      <w:pPr>
        <w:pStyle w:val="BodyText"/>
        <w:numPr>
          <w:ilvl w:val="0"/>
          <w:numId w:val="11"/>
        </w:numPr>
        <w:spacing w:before="0" w:after="0"/>
        <w:ind w:right="619"/>
      </w:pPr>
      <w:r>
        <w:t>Workplace Readiness Training</w:t>
      </w:r>
    </w:p>
    <w:p w14:paraId="0F364D79" w14:textId="5B9A93C6" w:rsidR="00BF060C" w:rsidRDefault="00BF060C" w:rsidP="000A0CB4">
      <w:pPr>
        <w:pStyle w:val="BodyText"/>
        <w:numPr>
          <w:ilvl w:val="0"/>
          <w:numId w:val="11"/>
        </w:numPr>
        <w:spacing w:before="0"/>
        <w:ind w:right="619"/>
      </w:pPr>
      <w:r>
        <w:t>Instruction in Self-Advocacy</w:t>
      </w:r>
    </w:p>
    <w:p w14:paraId="426A6CB9" w14:textId="035FA193" w:rsidR="00BF060C" w:rsidRDefault="00BF060C" w:rsidP="00BF060C">
      <w:pPr>
        <w:pStyle w:val="BodyText"/>
      </w:pPr>
      <w:r w:rsidRPr="00056817">
        <w:rPr>
          <w:b/>
        </w:rPr>
        <w:t>Established Rate:</w:t>
      </w:r>
      <w:r>
        <w:t xml:space="preserve"> </w:t>
      </w:r>
      <w:r w:rsidR="00DA1813">
        <w:t xml:space="preserve">Job exploration counseling and counseling on opportunities for enrollment are proved by SSB staff at no cost.  Rates for work-based learning experiences utilize the same rate structure and methodology as employment services. Rates for workplace readiness training and instruction in self-advocacy utilize the same rate structure and methodology as adjustment to blindness training and employment services. </w:t>
      </w:r>
    </w:p>
    <w:p w14:paraId="570471F2" w14:textId="200D02C5" w:rsidR="00BF060C" w:rsidRDefault="00BF060C" w:rsidP="00BF060C">
      <w:pPr>
        <w:pStyle w:val="BodyText"/>
      </w:pPr>
      <w:r>
        <w:rPr>
          <w:b/>
        </w:rPr>
        <w:t xml:space="preserve">Methodology: </w:t>
      </w:r>
      <w:r>
        <w:t>Established under other vocational rehabilitation services</w:t>
      </w:r>
      <w:r w:rsidR="00DA1813">
        <w:t xml:space="preserve"> as outlined above. </w:t>
      </w:r>
      <w:r w:rsidR="00894704">
        <w:t>D</w:t>
      </w:r>
      <w:r w:rsidR="00894704" w:rsidRPr="00B7067F">
        <w:t>etermined by an analysis</w:t>
      </w:r>
      <w:r w:rsidR="00894704">
        <w:t xml:space="preserve"> of Minnesota market rates and</w:t>
      </w:r>
      <w:r w:rsidR="00894704" w:rsidRPr="00B7067F">
        <w:t xml:space="preserve"> benchmarking with other state rehabilitation agencies.</w:t>
      </w:r>
    </w:p>
    <w:p w14:paraId="5CEE04C4" w14:textId="61D9BDDD" w:rsidR="00127BE9" w:rsidRDefault="00127BE9" w:rsidP="00127BE9">
      <w:pPr>
        <w:pStyle w:val="Heading2"/>
        <w:spacing w:before="480"/>
        <w:ind w:left="144"/>
      </w:pPr>
      <w:bookmarkStart w:id="15" w:name="_Toc8117955"/>
      <w:r>
        <w:t>Reading and Notetaking Services</w:t>
      </w:r>
      <w:bookmarkEnd w:id="15"/>
    </w:p>
    <w:p w14:paraId="4E0C506B" w14:textId="77777777" w:rsidR="00127BE9" w:rsidRDefault="00127BE9" w:rsidP="00127BE9">
      <w:pPr>
        <w:pStyle w:val="BodyText"/>
      </w:pPr>
      <w:r>
        <w:t>Reading and notetaking services may be provided as a supportive service to an individual until the individual has obtained adjustment to blindness training to access print materials and take notes independently.</w:t>
      </w:r>
    </w:p>
    <w:p w14:paraId="4D461DC8" w14:textId="0487CC9F" w:rsidR="00127BE9" w:rsidRPr="00056817" w:rsidRDefault="00127BE9" w:rsidP="00127BE9">
      <w:pPr>
        <w:pStyle w:val="BodyText"/>
      </w:pPr>
      <w:r w:rsidRPr="00056817">
        <w:rPr>
          <w:b/>
        </w:rPr>
        <w:t xml:space="preserve">Established Rate: </w:t>
      </w:r>
      <w:r>
        <w:t>Base r</w:t>
      </w:r>
      <w:r w:rsidRPr="00056817">
        <w:t xml:space="preserve">ate of pay is </w:t>
      </w:r>
      <w:r>
        <w:t xml:space="preserve">the Minnesota minimum wage. Pay may be </w:t>
      </w:r>
      <w:r w:rsidRPr="00056817">
        <w:t xml:space="preserve">negotiated with the </w:t>
      </w:r>
      <w:r>
        <w:t>provider to meet the needs of the individual.</w:t>
      </w:r>
      <w:r w:rsidRPr="00056817">
        <w:t xml:space="preserve"> </w:t>
      </w:r>
    </w:p>
    <w:p w14:paraId="6FE16998" w14:textId="128371B0" w:rsidR="00127BE9" w:rsidRDefault="00127BE9" w:rsidP="00127BE9">
      <w:pPr>
        <w:pStyle w:val="BodyText"/>
      </w:pPr>
      <w:r>
        <w:rPr>
          <w:b/>
        </w:rPr>
        <w:t xml:space="preserve">Methodology: </w:t>
      </w:r>
      <w:r>
        <w:t>D</w:t>
      </w:r>
      <w:r w:rsidRPr="00B7067F">
        <w:t>etermined by an analysis</w:t>
      </w:r>
      <w:r>
        <w:t xml:space="preserve"> of Minnesota market rates and</w:t>
      </w:r>
      <w:r w:rsidRPr="00B7067F">
        <w:t xml:space="preserve"> benchmarking with other state rehabilitation agencies.</w:t>
      </w:r>
    </w:p>
    <w:p w14:paraId="2DD8664F" w14:textId="1211C37D" w:rsidR="00127BE9" w:rsidRDefault="00192563" w:rsidP="00192563">
      <w:pPr>
        <w:pStyle w:val="Heading2"/>
        <w:spacing w:before="480"/>
        <w:ind w:left="144"/>
      </w:pPr>
      <w:bookmarkStart w:id="16" w:name="_Toc8117956"/>
      <w:r>
        <w:lastRenderedPageBreak/>
        <w:t>Rehabilitation</w:t>
      </w:r>
      <w:r w:rsidR="00930907">
        <w:t xml:space="preserve">, Assistive, and Other </w:t>
      </w:r>
      <w:r>
        <w:t>Technology</w:t>
      </w:r>
      <w:bookmarkEnd w:id="16"/>
    </w:p>
    <w:p w14:paraId="06A671C8" w14:textId="0EDFD612" w:rsidR="00930907" w:rsidRDefault="00930907" w:rsidP="00930907">
      <w:pPr>
        <w:pStyle w:val="BodyText"/>
      </w:pPr>
      <w:r>
        <w:t>Rehabilitation, assistive, and other technology includes assistive technology devices, rehabilitation engineering, low vision aids, and other technology items, such as a computer or iPad.</w:t>
      </w:r>
    </w:p>
    <w:p w14:paraId="4057F6E7" w14:textId="24458B9F" w:rsidR="00930907" w:rsidRPr="00F60760" w:rsidRDefault="00930907" w:rsidP="00930907">
      <w:pPr>
        <w:autoSpaceDE/>
        <w:autoSpaceDN/>
        <w:spacing w:after="240"/>
        <w:ind w:left="180"/>
        <w:rPr>
          <w:sz w:val="24"/>
          <w:szCs w:val="24"/>
        </w:rPr>
      </w:pPr>
      <w:r w:rsidRPr="00F60760">
        <w:rPr>
          <w:b/>
          <w:sz w:val="24"/>
          <w:szCs w:val="24"/>
        </w:rPr>
        <w:t xml:space="preserve">Established Rate: </w:t>
      </w:r>
      <w:r w:rsidRPr="00F60760">
        <w:rPr>
          <w:sz w:val="24"/>
          <w:szCs w:val="24"/>
        </w:rPr>
        <w:t>The State of Minnesota has estab</w:t>
      </w:r>
      <w:r>
        <w:rPr>
          <w:sz w:val="24"/>
          <w:szCs w:val="24"/>
        </w:rPr>
        <w:t xml:space="preserve">lished contracts and rates for some rehabilitation and assistive technology under </w:t>
      </w:r>
      <w:r w:rsidRPr="00930907">
        <w:rPr>
          <w:sz w:val="24"/>
          <w:szCs w:val="24"/>
        </w:rPr>
        <w:t xml:space="preserve">the </w:t>
      </w:r>
      <w:hyperlink r:id="rId21" w:history="1">
        <w:r w:rsidRPr="00930907">
          <w:rPr>
            <w:rStyle w:val="Hyperlink"/>
            <w:sz w:val="24"/>
            <w:szCs w:val="24"/>
          </w:rPr>
          <w:t>Aids and Devices A-180(5)</w:t>
        </w:r>
      </w:hyperlink>
      <w:r w:rsidRPr="00930907">
        <w:rPr>
          <w:sz w:val="24"/>
          <w:szCs w:val="24"/>
        </w:rPr>
        <w:t xml:space="preserve"> state contract</w:t>
      </w:r>
      <w:r>
        <w:rPr>
          <w:sz w:val="24"/>
          <w:szCs w:val="24"/>
        </w:rPr>
        <w:t>. Computers and other non-accessibility software and hardware are not on contract and can be solicited using Authority for Local Purchase.</w:t>
      </w:r>
    </w:p>
    <w:p w14:paraId="09A7D516" w14:textId="77777777" w:rsidR="00930907" w:rsidRDefault="00930907" w:rsidP="00930907">
      <w:pPr>
        <w:autoSpaceDE/>
        <w:autoSpaceDN/>
        <w:spacing w:after="240"/>
        <w:ind w:left="180"/>
        <w:rPr>
          <w:sz w:val="24"/>
          <w:szCs w:val="24"/>
        </w:rPr>
      </w:pPr>
      <w:r w:rsidRPr="00F60760">
        <w:rPr>
          <w:b/>
          <w:sz w:val="24"/>
          <w:szCs w:val="24"/>
        </w:rPr>
        <w:t xml:space="preserve">Methodology: </w:t>
      </w:r>
      <w:r w:rsidRPr="00F60760">
        <w:rPr>
          <w:sz w:val="24"/>
          <w:szCs w:val="24"/>
        </w:rPr>
        <w:t>Public solicitation using Authority for Local Purchase and centralized state procurement processes and procedures.</w:t>
      </w:r>
    </w:p>
    <w:p w14:paraId="1FFFF744" w14:textId="1D1AD207" w:rsidR="001C090B" w:rsidRDefault="001C090B" w:rsidP="00BF060C">
      <w:pPr>
        <w:pStyle w:val="Heading2"/>
        <w:spacing w:before="480"/>
        <w:ind w:left="144"/>
      </w:pPr>
      <w:bookmarkStart w:id="17" w:name="_Toc8117957"/>
      <w:r w:rsidRPr="00755EFF">
        <w:t>Self-Employment Initial Stocks and Supplies</w:t>
      </w:r>
      <w:bookmarkEnd w:id="17"/>
    </w:p>
    <w:p w14:paraId="11BC6117" w14:textId="7983A278" w:rsidR="00755EFF" w:rsidRDefault="00755EFF" w:rsidP="00755EFF">
      <w:pPr>
        <w:pStyle w:val="BodyText"/>
        <w:spacing w:before="0" w:after="0"/>
        <w:ind w:right="619"/>
      </w:pPr>
      <w:r>
        <w:t>SSB may be able to fund the following types of initial stocks and supplies, based on the individual’s business needs, including but not limited to:</w:t>
      </w:r>
    </w:p>
    <w:p w14:paraId="02E57977" w14:textId="752DA8C8" w:rsidR="00755EFF" w:rsidRDefault="00755EFF" w:rsidP="000A0CB4">
      <w:pPr>
        <w:pStyle w:val="BodyText"/>
        <w:numPr>
          <w:ilvl w:val="0"/>
          <w:numId w:val="10"/>
        </w:numPr>
        <w:spacing w:before="0" w:after="0"/>
        <w:ind w:right="619"/>
      </w:pPr>
      <w:r>
        <w:t>Purchase of tools and equipment necessary for training or entry level requirements for the occupation</w:t>
      </w:r>
    </w:p>
    <w:p w14:paraId="38716FFF" w14:textId="481D3044" w:rsidR="00755EFF" w:rsidRDefault="00755EFF" w:rsidP="000A0CB4">
      <w:pPr>
        <w:pStyle w:val="BodyText"/>
        <w:numPr>
          <w:ilvl w:val="0"/>
          <w:numId w:val="10"/>
        </w:numPr>
        <w:spacing w:before="0" w:after="0"/>
        <w:ind w:right="619"/>
      </w:pPr>
      <w:r>
        <w:t>Obtaining necessary initial stocks and/or supplies</w:t>
      </w:r>
    </w:p>
    <w:p w14:paraId="72E25218" w14:textId="22D17539" w:rsidR="00755EFF" w:rsidRDefault="00755EFF" w:rsidP="000A0CB4">
      <w:pPr>
        <w:pStyle w:val="BodyText"/>
        <w:numPr>
          <w:ilvl w:val="0"/>
          <w:numId w:val="10"/>
        </w:numPr>
        <w:spacing w:before="0" w:after="0"/>
        <w:ind w:right="619"/>
      </w:pPr>
      <w:r>
        <w:t xml:space="preserve">Assistance with start-up legal costs, including the cost of forming the business </w:t>
      </w:r>
      <w:proofErr w:type="gramStart"/>
      <w:r>
        <w:t>entity</w:t>
      </w:r>
      <w:proofErr w:type="gramEnd"/>
      <w:r>
        <w:t xml:space="preserve"> </w:t>
      </w:r>
    </w:p>
    <w:p w14:paraId="6F7445FF" w14:textId="588AE159" w:rsidR="00755EFF" w:rsidRDefault="00755EFF" w:rsidP="000A0CB4">
      <w:pPr>
        <w:pStyle w:val="BodyText"/>
        <w:numPr>
          <w:ilvl w:val="0"/>
          <w:numId w:val="10"/>
        </w:numPr>
        <w:spacing w:before="0" w:after="0"/>
        <w:ind w:right="619"/>
      </w:pPr>
      <w:r>
        <w:t xml:space="preserve">Assistance with start-up marketing including the costs associated with custom web site design, development, maintenance, and E-commerce </w:t>
      </w:r>
      <w:proofErr w:type="gramStart"/>
      <w:r>
        <w:t>development</w:t>
      </w:r>
      <w:proofErr w:type="gramEnd"/>
      <w:r>
        <w:t xml:space="preserve">  </w:t>
      </w:r>
    </w:p>
    <w:p w14:paraId="5AAE3B66" w14:textId="62F404C6" w:rsidR="00755EFF" w:rsidRDefault="00755EFF" w:rsidP="000A0CB4">
      <w:pPr>
        <w:pStyle w:val="BodyText"/>
        <w:numPr>
          <w:ilvl w:val="0"/>
          <w:numId w:val="10"/>
        </w:numPr>
        <w:spacing w:before="0" w:after="0"/>
        <w:ind w:right="619"/>
      </w:pPr>
      <w:r>
        <w:t xml:space="preserve">Assistance with initial accounting costs and financial reviews as indicated by IPE timelines. There should be a minimum of quarterly reviews in the </w:t>
      </w:r>
      <w:proofErr w:type="gramStart"/>
      <w:r>
        <w:t>IPE</w:t>
      </w:r>
      <w:proofErr w:type="gramEnd"/>
    </w:p>
    <w:p w14:paraId="6929AA51" w14:textId="4667F9EB" w:rsidR="00755EFF" w:rsidRDefault="00755EFF" w:rsidP="000A0CB4">
      <w:pPr>
        <w:pStyle w:val="BodyText"/>
        <w:numPr>
          <w:ilvl w:val="0"/>
          <w:numId w:val="10"/>
        </w:numPr>
        <w:spacing w:before="0" w:after="0"/>
        <w:ind w:right="619"/>
      </w:pPr>
      <w:r>
        <w:t xml:space="preserve">Short term (up to six months) rental payment assistance and required security deposits for business </w:t>
      </w:r>
      <w:proofErr w:type="gramStart"/>
      <w:r>
        <w:t>startup</w:t>
      </w:r>
      <w:proofErr w:type="gramEnd"/>
    </w:p>
    <w:p w14:paraId="1EC0C3F5" w14:textId="33FDAAE6" w:rsidR="00755EFF" w:rsidRDefault="00755EFF" w:rsidP="000A0CB4">
      <w:pPr>
        <w:pStyle w:val="BodyText"/>
        <w:numPr>
          <w:ilvl w:val="0"/>
          <w:numId w:val="10"/>
        </w:numPr>
        <w:spacing w:before="0"/>
        <w:ind w:right="619"/>
      </w:pPr>
      <w:r>
        <w:t xml:space="preserve">Acquiring licenses, permits, and initial insurance required to lawfully engage in </w:t>
      </w:r>
      <w:proofErr w:type="gramStart"/>
      <w:r>
        <w:t>business</w:t>
      </w:r>
      <w:proofErr w:type="gramEnd"/>
    </w:p>
    <w:p w14:paraId="06A71623" w14:textId="0A3964CD" w:rsidR="00755EFF" w:rsidRDefault="00755EFF" w:rsidP="00755EFF">
      <w:pPr>
        <w:pStyle w:val="BodyText"/>
      </w:pPr>
      <w:r w:rsidRPr="00755EFF">
        <w:rPr>
          <w:b/>
        </w:rPr>
        <w:t xml:space="preserve">Established Rate: </w:t>
      </w:r>
      <w:r>
        <w:t xml:space="preserve">Up to $5,000 for initial stocks and </w:t>
      </w:r>
      <w:proofErr w:type="gramStart"/>
      <w:r>
        <w:t>supplies</w:t>
      </w:r>
      <w:proofErr w:type="gramEnd"/>
    </w:p>
    <w:p w14:paraId="35062618" w14:textId="3F96BB87" w:rsidR="00755EFF" w:rsidRPr="00755EFF" w:rsidRDefault="00755EFF" w:rsidP="00755EFF">
      <w:pPr>
        <w:pStyle w:val="BodyText"/>
      </w:pPr>
      <w:r w:rsidRPr="00755EFF">
        <w:rPr>
          <w:b/>
        </w:rPr>
        <w:t xml:space="preserve">Methodology: </w:t>
      </w:r>
      <w:r>
        <w:t>D</w:t>
      </w:r>
      <w:r w:rsidRPr="00B7067F">
        <w:t>etermined by an analysis</w:t>
      </w:r>
      <w:r>
        <w:t xml:space="preserve"> of Minnesota market rates and</w:t>
      </w:r>
      <w:r w:rsidRPr="00B7067F">
        <w:t xml:space="preserve"> benchmarking with other state rehabilitation agencies.</w:t>
      </w:r>
      <w:r>
        <w:t xml:space="preserve"> </w:t>
      </w:r>
      <w:r w:rsidRPr="00755EFF">
        <w:t>Public solicitation using Authority for Local Purchase and centralized state procurement processes and procedures.</w:t>
      </w:r>
    </w:p>
    <w:p w14:paraId="23454548" w14:textId="5A37021E" w:rsidR="00FE2D48" w:rsidRDefault="001C090B" w:rsidP="00755EFF">
      <w:pPr>
        <w:pStyle w:val="Heading2"/>
        <w:spacing w:before="480"/>
        <w:ind w:left="144"/>
      </w:pPr>
      <w:bookmarkStart w:id="18" w:name="_Toc8117958"/>
      <w:r>
        <w:t>Transportation and Travel Expenses</w:t>
      </w:r>
      <w:r w:rsidR="00833E35">
        <w:t xml:space="preserve"> (Vendors)</w:t>
      </w:r>
      <w:bookmarkEnd w:id="18"/>
    </w:p>
    <w:p w14:paraId="0FF13534" w14:textId="089F73C3" w:rsidR="00833E35" w:rsidRDefault="00833E35" w:rsidP="00833E35">
      <w:pPr>
        <w:pStyle w:val="BodyText"/>
      </w:pPr>
      <w:r>
        <w:t>Vendors providing vocational rehabilitation services to individuals may be reimbursed for travel time and mileage in the course of providing those services.</w:t>
      </w:r>
    </w:p>
    <w:p w14:paraId="0C4C1A83" w14:textId="0BC46691" w:rsidR="00833E35" w:rsidRDefault="00833E35" w:rsidP="00833E35">
      <w:pPr>
        <w:pStyle w:val="BodyText"/>
      </w:pPr>
      <w:r w:rsidRPr="00833E35">
        <w:rPr>
          <w:b/>
        </w:rPr>
        <w:t>Established rate:</w:t>
      </w:r>
      <w:r>
        <w:t xml:space="preserve"> Travel time will be authorized (in quarter-hour increments) hourly from a vendor’s home base and compensated at $25 per hour. All travel expenses are subject to the Commissioner’s Plan. For travel that exceeds 3 hours travel time (one way), an overnight stay is allowed. Mileage for any travel will be charged consistent with the Commissioner’s Plan and the Federal IRS rate.</w:t>
      </w:r>
    </w:p>
    <w:p w14:paraId="31433783" w14:textId="5EA1D7A0" w:rsidR="00833E35" w:rsidRDefault="00833E35" w:rsidP="00833E35">
      <w:pPr>
        <w:pStyle w:val="BodyText"/>
      </w:pPr>
      <w:r>
        <w:t xml:space="preserve">Travel time and mileage billed should be for the most direct and efficient route as provided by MapQuest.  SSB will only pay for actual mileage driven and actual time in travel. Contractor may use a </w:t>
      </w:r>
      <w:proofErr w:type="gramStart"/>
      <w:r>
        <w:t>taxi cab</w:t>
      </w:r>
      <w:proofErr w:type="gramEnd"/>
      <w:r>
        <w:t xml:space="preserve"> (including services such as Uber and Lyft). SSB does not cover the costs of tips to drivers. </w:t>
      </w:r>
      <w:r>
        <w:lastRenderedPageBreak/>
        <w:t>Receipts must be provided.</w:t>
      </w:r>
    </w:p>
    <w:p w14:paraId="7ADCF7BF" w14:textId="2FFC6DC9" w:rsidR="001C090B" w:rsidRDefault="00833E35" w:rsidP="00CB389A">
      <w:pPr>
        <w:pStyle w:val="BodyText"/>
      </w:pPr>
      <w:r w:rsidRPr="00833E35">
        <w:rPr>
          <w:b/>
        </w:rPr>
        <w:t>Methodology:</w:t>
      </w:r>
      <w:r>
        <w:t xml:space="preserve"> Rate determined by analysis of Minnesota market rates and benchmarking with other state rehabilitation agencies, and state travel expense limits. Travel time rates are reviewed periodically. Travel expense limits are modified when the Commissioner’s Plan is adjusted.</w:t>
      </w:r>
    </w:p>
    <w:p w14:paraId="389B3C06" w14:textId="0C644526" w:rsidR="005A0C0C" w:rsidRDefault="005A0C0C" w:rsidP="006B5690">
      <w:pPr>
        <w:pStyle w:val="Heading1"/>
        <w:pBdr>
          <w:top w:val="single" w:sz="24" w:space="1" w:color="auto"/>
        </w:pBdr>
        <w:rPr>
          <w:lang w:bidi="ar-SA"/>
        </w:rPr>
      </w:pPr>
      <w:bookmarkStart w:id="19" w:name="_Toc8117959"/>
      <w:r>
        <w:rPr>
          <w:lang w:bidi="ar-SA"/>
        </w:rPr>
        <w:t xml:space="preserve">Procedure: </w:t>
      </w:r>
      <w:r w:rsidR="00FE2D48">
        <w:rPr>
          <w:lang w:bidi="ar-SA"/>
        </w:rPr>
        <w:t>Establishing</w:t>
      </w:r>
      <w:r w:rsidR="003D4253">
        <w:rPr>
          <w:lang w:bidi="ar-SA"/>
        </w:rPr>
        <w:t>, Reviewing, and Updating Rates</w:t>
      </w:r>
      <w:r w:rsidR="00DB50F0">
        <w:rPr>
          <w:lang w:bidi="ar-SA"/>
        </w:rPr>
        <w:t xml:space="preserve"> (Contracted Services)</w:t>
      </w:r>
      <w:bookmarkEnd w:id="19"/>
    </w:p>
    <w:p w14:paraId="3D408AE0" w14:textId="7DBD7694" w:rsidR="00DB50F0" w:rsidRDefault="003D4253" w:rsidP="003D4253">
      <w:pPr>
        <w:pStyle w:val="BodyText"/>
        <w:spacing w:before="0"/>
      </w:pPr>
      <w:r>
        <w:t xml:space="preserve">This section outlines the procedure for establishing, reviewing, and updating rates </w:t>
      </w:r>
      <w:r w:rsidR="00DB50F0">
        <w:t xml:space="preserve">provided by contracted vendors </w:t>
      </w:r>
      <w:r>
        <w:t xml:space="preserve">to ensure they are reasonable yet flexible to meet the individualized needs. </w:t>
      </w:r>
    </w:p>
    <w:p w14:paraId="1048C0D7" w14:textId="77777777" w:rsidR="00DB50F0" w:rsidRDefault="00DB50F0" w:rsidP="00DB50F0">
      <w:pPr>
        <w:pStyle w:val="BodyText"/>
        <w:spacing w:before="0" w:after="0"/>
      </w:pPr>
      <w:r>
        <w:t>Contracted services include:</w:t>
      </w:r>
    </w:p>
    <w:p w14:paraId="64A83FA0" w14:textId="5464ED79" w:rsidR="00DB50F0" w:rsidRDefault="00DB50F0" w:rsidP="00DB50F0">
      <w:pPr>
        <w:pStyle w:val="BodyText"/>
        <w:numPr>
          <w:ilvl w:val="0"/>
          <w:numId w:val="22"/>
        </w:numPr>
        <w:spacing w:before="0" w:after="0"/>
      </w:pPr>
      <w:r>
        <w:t>Adjustment to blindness training</w:t>
      </w:r>
    </w:p>
    <w:p w14:paraId="2B833E24" w14:textId="5C3285D6" w:rsidR="00DB50F0" w:rsidRDefault="00DB50F0" w:rsidP="00DB50F0">
      <w:pPr>
        <w:pStyle w:val="BodyText"/>
        <w:numPr>
          <w:ilvl w:val="1"/>
          <w:numId w:val="22"/>
        </w:numPr>
        <w:spacing w:before="0" w:after="0"/>
      </w:pPr>
      <w:r>
        <w:t>Half-time or greater ATB (including housing)</w:t>
      </w:r>
    </w:p>
    <w:p w14:paraId="64F3ADD6" w14:textId="7CE444DB" w:rsidR="00DB50F0" w:rsidRDefault="00DB50F0" w:rsidP="00DB50F0">
      <w:pPr>
        <w:pStyle w:val="BodyText"/>
        <w:numPr>
          <w:ilvl w:val="1"/>
          <w:numId w:val="22"/>
        </w:numPr>
        <w:spacing w:before="0" w:after="0"/>
      </w:pPr>
      <w:r>
        <w:t>Itinerant or Component</w:t>
      </w:r>
    </w:p>
    <w:p w14:paraId="2654984D" w14:textId="058B75AE" w:rsidR="00B754B0" w:rsidRDefault="00B754B0" w:rsidP="00B754B0">
      <w:pPr>
        <w:pStyle w:val="BodyText"/>
        <w:numPr>
          <w:ilvl w:val="0"/>
          <w:numId w:val="22"/>
        </w:numPr>
        <w:spacing w:before="0" w:after="0"/>
      </w:pPr>
      <w:r>
        <w:t>Assessment and Evaluation</w:t>
      </w:r>
    </w:p>
    <w:p w14:paraId="16639658" w14:textId="5386E7DC" w:rsidR="00B754B0" w:rsidRDefault="00B754B0" w:rsidP="00B754B0">
      <w:pPr>
        <w:pStyle w:val="BodyText"/>
        <w:numPr>
          <w:ilvl w:val="1"/>
          <w:numId w:val="22"/>
        </w:numPr>
        <w:spacing w:before="0" w:after="0"/>
      </w:pPr>
      <w:r>
        <w:t>Vocational evaluation</w:t>
      </w:r>
    </w:p>
    <w:p w14:paraId="522E412B" w14:textId="7979C992" w:rsidR="00B754B0" w:rsidRDefault="00B754B0" w:rsidP="00B754B0">
      <w:pPr>
        <w:pStyle w:val="BodyText"/>
        <w:numPr>
          <w:ilvl w:val="1"/>
          <w:numId w:val="22"/>
        </w:numPr>
        <w:spacing w:before="0" w:after="0"/>
      </w:pPr>
      <w:r>
        <w:t>Benefits analysis</w:t>
      </w:r>
    </w:p>
    <w:p w14:paraId="653C4661" w14:textId="3EF72CEC" w:rsidR="00DB50F0" w:rsidRDefault="00DB50F0" w:rsidP="00DB50F0">
      <w:pPr>
        <w:pStyle w:val="BodyText"/>
        <w:numPr>
          <w:ilvl w:val="0"/>
          <w:numId w:val="22"/>
        </w:numPr>
        <w:spacing w:before="0" w:after="0"/>
      </w:pPr>
      <w:r>
        <w:t>Employment services</w:t>
      </w:r>
    </w:p>
    <w:p w14:paraId="657092A1" w14:textId="7F464E4A" w:rsidR="00DB50F0" w:rsidRDefault="00DB50F0" w:rsidP="00DB50F0">
      <w:pPr>
        <w:pStyle w:val="BodyText"/>
        <w:numPr>
          <w:ilvl w:val="1"/>
          <w:numId w:val="22"/>
        </w:numPr>
        <w:spacing w:before="0" w:after="0"/>
      </w:pPr>
      <w:r>
        <w:t xml:space="preserve">Job seeking skills </w:t>
      </w:r>
      <w:proofErr w:type="gramStart"/>
      <w:r>
        <w:t>training</w:t>
      </w:r>
      <w:proofErr w:type="gramEnd"/>
    </w:p>
    <w:p w14:paraId="6C5E789F" w14:textId="0D34C00E" w:rsidR="00DB50F0" w:rsidRDefault="00DB50F0" w:rsidP="00DB50F0">
      <w:pPr>
        <w:pStyle w:val="BodyText"/>
        <w:numPr>
          <w:ilvl w:val="1"/>
          <w:numId w:val="22"/>
        </w:numPr>
        <w:spacing w:before="0" w:after="0"/>
      </w:pPr>
      <w:r>
        <w:t>Work experiences</w:t>
      </w:r>
    </w:p>
    <w:p w14:paraId="473667B1" w14:textId="31686853" w:rsidR="00DB50F0" w:rsidRDefault="00DB50F0" w:rsidP="00DB50F0">
      <w:pPr>
        <w:pStyle w:val="BodyText"/>
        <w:numPr>
          <w:ilvl w:val="1"/>
          <w:numId w:val="22"/>
        </w:numPr>
        <w:spacing w:before="0" w:after="0"/>
      </w:pPr>
      <w:r>
        <w:t>Wage reimbursement</w:t>
      </w:r>
    </w:p>
    <w:p w14:paraId="3BB888E4" w14:textId="6CBD07E6" w:rsidR="00DB50F0" w:rsidRDefault="00DB50F0" w:rsidP="00DB50F0">
      <w:pPr>
        <w:pStyle w:val="BodyText"/>
        <w:numPr>
          <w:ilvl w:val="1"/>
          <w:numId w:val="22"/>
        </w:numPr>
        <w:spacing w:before="0" w:after="0"/>
      </w:pPr>
      <w:r>
        <w:t>Job search and job placement assistance</w:t>
      </w:r>
    </w:p>
    <w:p w14:paraId="0D76F54C" w14:textId="13CE53B2" w:rsidR="00DB50F0" w:rsidRDefault="00DB50F0" w:rsidP="00DB50F0">
      <w:pPr>
        <w:pStyle w:val="BodyText"/>
        <w:numPr>
          <w:ilvl w:val="1"/>
          <w:numId w:val="22"/>
        </w:numPr>
        <w:spacing w:before="0" w:after="0"/>
      </w:pPr>
      <w:r>
        <w:t>Customized employment</w:t>
      </w:r>
    </w:p>
    <w:p w14:paraId="6D6D9898" w14:textId="104B055B" w:rsidR="00DB50F0" w:rsidRDefault="00DB50F0" w:rsidP="00DB50F0">
      <w:pPr>
        <w:pStyle w:val="BodyText"/>
        <w:numPr>
          <w:ilvl w:val="1"/>
          <w:numId w:val="22"/>
        </w:numPr>
        <w:spacing w:before="0" w:after="0"/>
      </w:pPr>
      <w:r>
        <w:t>On the job supports</w:t>
      </w:r>
    </w:p>
    <w:p w14:paraId="2AB624EC" w14:textId="19453B63" w:rsidR="00DB50F0" w:rsidRDefault="00DB50F0" w:rsidP="00DB50F0">
      <w:pPr>
        <w:pStyle w:val="BodyText"/>
        <w:numPr>
          <w:ilvl w:val="0"/>
          <w:numId w:val="22"/>
        </w:numPr>
        <w:spacing w:before="0"/>
      </w:pPr>
      <w:r>
        <w:t>Pre-Employment Transition Services</w:t>
      </w:r>
    </w:p>
    <w:p w14:paraId="03EA5373" w14:textId="521AAE94" w:rsidR="003D4253" w:rsidRDefault="003D4253" w:rsidP="003D4253">
      <w:pPr>
        <w:pStyle w:val="BodyText"/>
        <w:spacing w:before="0"/>
      </w:pPr>
      <w:r>
        <w:t>Rates will be reviewed at the time contracts are to be renewed and amended, which is on a five-year cycle. Rates will also be reviewed as needed if rates have been determined to be so low as to deny the needs of an individual</w:t>
      </w:r>
      <w:r w:rsidR="00C16EC7">
        <w:t xml:space="preserve"> or other factors necessitate a rate adjustment</w:t>
      </w:r>
      <w:r>
        <w:t xml:space="preserve">. </w:t>
      </w:r>
    </w:p>
    <w:p w14:paraId="07B91C1B" w14:textId="0A1FC5FB" w:rsidR="003D4253" w:rsidRDefault="003D4253" w:rsidP="003D4253">
      <w:pPr>
        <w:pStyle w:val="BodyText"/>
        <w:spacing w:before="0" w:after="0"/>
        <w:rPr>
          <w:i/>
        </w:rPr>
      </w:pPr>
      <w:r>
        <w:rPr>
          <w:i/>
        </w:rPr>
        <w:t>Step 1: Initial Assessment</w:t>
      </w:r>
    </w:p>
    <w:p w14:paraId="1F7AF0B4" w14:textId="5499054B" w:rsidR="003D4253" w:rsidRDefault="003D4253" w:rsidP="001627DA">
      <w:pPr>
        <w:pStyle w:val="BodyText"/>
        <w:spacing w:before="0" w:after="0"/>
      </w:pPr>
      <w:r>
        <w:t xml:space="preserve">SSB will conduct an initial assessment with </w:t>
      </w:r>
      <w:r w:rsidR="001627DA">
        <w:t>SSB field staff, the vendor community, and the State Rehabilitation Council for the Blind that answers the following questions:</w:t>
      </w:r>
    </w:p>
    <w:p w14:paraId="4822C833" w14:textId="77777777" w:rsidR="001627DA" w:rsidRDefault="001627DA" w:rsidP="000A0CB4">
      <w:pPr>
        <w:pStyle w:val="BodyText"/>
        <w:numPr>
          <w:ilvl w:val="0"/>
          <w:numId w:val="12"/>
        </w:numPr>
        <w:spacing w:before="0" w:after="0"/>
      </w:pPr>
      <w:r>
        <w:t>What is the current makeup of individuals seeking vocational rehabilitation services?</w:t>
      </w:r>
    </w:p>
    <w:p w14:paraId="79671AAD" w14:textId="77777777" w:rsidR="001627DA" w:rsidRDefault="001627DA" w:rsidP="000A0CB4">
      <w:pPr>
        <w:pStyle w:val="BodyText"/>
        <w:numPr>
          <w:ilvl w:val="1"/>
          <w:numId w:val="12"/>
        </w:numPr>
        <w:spacing w:before="0" w:after="0"/>
      </w:pPr>
      <w:r>
        <w:t>Demographics</w:t>
      </w:r>
    </w:p>
    <w:p w14:paraId="03774A00" w14:textId="77777777" w:rsidR="001627DA" w:rsidRDefault="001627DA" w:rsidP="000A0CB4">
      <w:pPr>
        <w:pStyle w:val="BodyText"/>
        <w:numPr>
          <w:ilvl w:val="1"/>
          <w:numId w:val="12"/>
        </w:numPr>
        <w:spacing w:before="0" w:after="0"/>
      </w:pPr>
      <w:r>
        <w:t>Location</w:t>
      </w:r>
    </w:p>
    <w:p w14:paraId="125E8BE3" w14:textId="77777777" w:rsidR="001627DA" w:rsidRDefault="001627DA" w:rsidP="000A0CB4">
      <w:pPr>
        <w:pStyle w:val="BodyText"/>
        <w:numPr>
          <w:ilvl w:val="1"/>
          <w:numId w:val="12"/>
        </w:numPr>
        <w:spacing w:before="0" w:after="0"/>
      </w:pPr>
      <w:r>
        <w:t xml:space="preserve">Types of services </w:t>
      </w:r>
      <w:proofErr w:type="gramStart"/>
      <w:r>
        <w:t>needed</w:t>
      </w:r>
      <w:proofErr w:type="gramEnd"/>
    </w:p>
    <w:p w14:paraId="3BF5DF1B" w14:textId="13C87F19" w:rsidR="001627DA" w:rsidRDefault="001627DA" w:rsidP="000A0CB4">
      <w:pPr>
        <w:pStyle w:val="BodyText"/>
        <w:numPr>
          <w:ilvl w:val="0"/>
          <w:numId w:val="12"/>
        </w:numPr>
        <w:spacing w:before="0" w:after="0"/>
      </w:pPr>
      <w:r>
        <w:t>What is the current vocational rehabilitation provider environment?</w:t>
      </w:r>
    </w:p>
    <w:p w14:paraId="6508B4B5" w14:textId="77777777" w:rsidR="001627DA" w:rsidRDefault="001627DA" w:rsidP="000A0CB4">
      <w:pPr>
        <w:pStyle w:val="BodyText"/>
        <w:numPr>
          <w:ilvl w:val="1"/>
          <w:numId w:val="12"/>
        </w:numPr>
        <w:spacing w:before="0" w:after="0"/>
      </w:pPr>
      <w:r>
        <w:t>Location of vendors</w:t>
      </w:r>
    </w:p>
    <w:p w14:paraId="1A09653D" w14:textId="77777777" w:rsidR="001627DA" w:rsidRDefault="001627DA" w:rsidP="000A0CB4">
      <w:pPr>
        <w:pStyle w:val="BodyText"/>
        <w:numPr>
          <w:ilvl w:val="1"/>
          <w:numId w:val="12"/>
        </w:numPr>
        <w:spacing w:before="0" w:after="0"/>
      </w:pPr>
      <w:r>
        <w:t>Number of vendors</w:t>
      </w:r>
    </w:p>
    <w:p w14:paraId="6BA97F75" w14:textId="10FC49C5" w:rsidR="001627DA" w:rsidRDefault="001627DA" w:rsidP="000A0CB4">
      <w:pPr>
        <w:pStyle w:val="BodyText"/>
        <w:numPr>
          <w:ilvl w:val="1"/>
          <w:numId w:val="12"/>
        </w:numPr>
        <w:spacing w:before="0" w:after="0"/>
      </w:pPr>
      <w:r>
        <w:t>Types of services available</w:t>
      </w:r>
    </w:p>
    <w:p w14:paraId="7664CAE4" w14:textId="303C205D" w:rsidR="001627DA" w:rsidRDefault="001627DA" w:rsidP="000A0CB4">
      <w:pPr>
        <w:pStyle w:val="BodyText"/>
        <w:numPr>
          <w:ilvl w:val="0"/>
          <w:numId w:val="12"/>
        </w:numPr>
        <w:spacing w:before="0" w:after="0"/>
      </w:pPr>
      <w:r>
        <w:t>What is currently working with the provision of vocational rehabilitation services through vendor contracts?</w:t>
      </w:r>
    </w:p>
    <w:p w14:paraId="3E2AC454" w14:textId="77777777" w:rsidR="001627DA" w:rsidRDefault="001627DA" w:rsidP="000A0CB4">
      <w:pPr>
        <w:pStyle w:val="BodyText"/>
        <w:numPr>
          <w:ilvl w:val="0"/>
          <w:numId w:val="12"/>
        </w:numPr>
        <w:spacing w:before="0"/>
      </w:pPr>
      <w:r>
        <w:t>What are the gaps and issues?</w:t>
      </w:r>
    </w:p>
    <w:p w14:paraId="0DC095B6" w14:textId="143F89FD" w:rsidR="001627DA" w:rsidRPr="003D4253" w:rsidRDefault="001627DA" w:rsidP="001627DA">
      <w:pPr>
        <w:pStyle w:val="BodyText"/>
        <w:spacing w:before="0"/>
      </w:pPr>
      <w:r>
        <w:t xml:space="preserve">SSB should also review the Comprehensive Statewide Needs Assessment and Customer Satisfaction </w:t>
      </w:r>
      <w:r>
        <w:lastRenderedPageBreak/>
        <w:t xml:space="preserve">Surveys as part of the initial assessment. </w:t>
      </w:r>
    </w:p>
    <w:p w14:paraId="6377E883" w14:textId="56794486" w:rsidR="003D4253" w:rsidRDefault="003D4253" w:rsidP="001627DA">
      <w:pPr>
        <w:pStyle w:val="BodyText"/>
        <w:spacing w:before="0" w:after="0"/>
        <w:rPr>
          <w:i/>
        </w:rPr>
      </w:pPr>
      <w:r>
        <w:rPr>
          <w:i/>
        </w:rPr>
        <w:t>Step 2: Analysis of Industry Standards</w:t>
      </w:r>
    </w:p>
    <w:p w14:paraId="6C89317E" w14:textId="5B64BBAE" w:rsidR="001627DA" w:rsidRDefault="001627DA" w:rsidP="001627DA">
      <w:pPr>
        <w:pStyle w:val="BodyText"/>
        <w:spacing w:before="0"/>
      </w:pPr>
      <w:r>
        <w:t xml:space="preserve">SSB will gather fee schedules and industry standards from other agencies within Minnesota and other State Vocational Rehabilitation Agencies. </w:t>
      </w:r>
    </w:p>
    <w:p w14:paraId="4280DA7A" w14:textId="12633C61" w:rsidR="001627DA" w:rsidRDefault="001627DA" w:rsidP="001627DA">
      <w:pPr>
        <w:pStyle w:val="BodyText"/>
        <w:spacing w:before="0" w:after="0"/>
      </w:pPr>
      <w:r>
        <w:t>Minnesota agencies that provide comparable services include:</w:t>
      </w:r>
    </w:p>
    <w:p w14:paraId="644A531C" w14:textId="198000FE" w:rsidR="001627DA" w:rsidRDefault="001627DA" w:rsidP="000A0CB4">
      <w:pPr>
        <w:pStyle w:val="BodyText"/>
        <w:numPr>
          <w:ilvl w:val="0"/>
          <w:numId w:val="13"/>
        </w:numPr>
        <w:spacing w:before="0" w:after="0"/>
      </w:pPr>
      <w:r>
        <w:t>Department of Employment and Economic Development- Vocational Rehabilitation Services, Disability Determination Services, Employment and Training</w:t>
      </w:r>
    </w:p>
    <w:p w14:paraId="28132781" w14:textId="623AE06D" w:rsidR="001627DA" w:rsidRDefault="001627DA" w:rsidP="000A0CB4">
      <w:pPr>
        <w:pStyle w:val="BodyText"/>
        <w:numPr>
          <w:ilvl w:val="0"/>
          <w:numId w:val="13"/>
        </w:numPr>
        <w:spacing w:before="0" w:after="0"/>
      </w:pPr>
      <w:r>
        <w:t>Minnesota Department of Human Services</w:t>
      </w:r>
    </w:p>
    <w:p w14:paraId="6DB56043" w14:textId="6048F879" w:rsidR="001627DA" w:rsidRDefault="001627DA" w:rsidP="000A0CB4">
      <w:pPr>
        <w:pStyle w:val="BodyText"/>
        <w:numPr>
          <w:ilvl w:val="0"/>
          <w:numId w:val="13"/>
        </w:numPr>
        <w:spacing w:before="0"/>
      </w:pPr>
      <w:r>
        <w:t xml:space="preserve">Minnesota Department of Education </w:t>
      </w:r>
    </w:p>
    <w:p w14:paraId="6029B5BF" w14:textId="371E16DB" w:rsidR="001627DA" w:rsidRDefault="001627DA" w:rsidP="001627DA">
      <w:pPr>
        <w:pStyle w:val="BodyText"/>
        <w:spacing w:before="0" w:after="0"/>
      </w:pPr>
      <w:r>
        <w:t>The State Vocational Rehabilitation Agency complement should include:</w:t>
      </w:r>
    </w:p>
    <w:p w14:paraId="38B29C2C" w14:textId="01C44981" w:rsidR="001627DA" w:rsidRDefault="001627DA" w:rsidP="000A0CB4">
      <w:pPr>
        <w:pStyle w:val="BodyText"/>
        <w:numPr>
          <w:ilvl w:val="0"/>
          <w:numId w:val="14"/>
        </w:numPr>
        <w:spacing w:before="0" w:after="0"/>
      </w:pPr>
      <w:r>
        <w:t>At least two agencies for the blind</w:t>
      </w:r>
    </w:p>
    <w:p w14:paraId="1402C45D" w14:textId="2C4E3B98" w:rsidR="001627DA" w:rsidRDefault="001627DA" w:rsidP="000A0CB4">
      <w:pPr>
        <w:pStyle w:val="BodyText"/>
        <w:numPr>
          <w:ilvl w:val="0"/>
          <w:numId w:val="14"/>
        </w:numPr>
        <w:spacing w:before="0" w:after="0"/>
      </w:pPr>
      <w:r>
        <w:t xml:space="preserve">At least two general agencies that do not serve individuals who are </w:t>
      </w:r>
      <w:proofErr w:type="gramStart"/>
      <w:r>
        <w:t>blind</w:t>
      </w:r>
      <w:proofErr w:type="gramEnd"/>
    </w:p>
    <w:p w14:paraId="1A6AEADE" w14:textId="3F15FCCA" w:rsidR="001627DA" w:rsidRPr="001627DA" w:rsidRDefault="001627DA" w:rsidP="000A0CB4">
      <w:pPr>
        <w:pStyle w:val="BodyText"/>
        <w:numPr>
          <w:ilvl w:val="0"/>
          <w:numId w:val="14"/>
        </w:numPr>
        <w:spacing w:before="0"/>
      </w:pPr>
      <w:r>
        <w:t>At least two combined agencies</w:t>
      </w:r>
    </w:p>
    <w:p w14:paraId="7FFAE03B" w14:textId="020397EC" w:rsidR="003D4253" w:rsidRDefault="003D4253" w:rsidP="0021208C">
      <w:pPr>
        <w:pStyle w:val="BodyText"/>
        <w:spacing w:before="0" w:after="0"/>
        <w:rPr>
          <w:i/>
        </w:rPr>
      </w:pPr>
      <w:r>
        <w:rPr>
          <w:i/>
        </w:rPr>
        <w:t>Step 3: Service and Cost Analysis and Collection</w:t>
      </w:r>
    </w:p>
    <w:p w14:paraId="64514555" w14:textId="60F92A2C" w:rsidR="00E04EC3" w:rsidRDefault="00E04EC3" w:rsidP="00E04EC3">
      <w:pPr>
        <w:pStyle w:val="BodyText"/>
        <w:spacing w:before="0" w:after="0"/>
      </w:pPr>
      <w:r>
        <w:t>SSB staff will collect revenue, expenses, and service utilization data from current providers on a cost report tool. The cost report tool includes the following information for each provider:</w:t>
      </w:r>
    </w:p>
    <w:p w14:paraId="7A433BFD" w14:textId="25B76A67" w:rsidR="00E04EC3" w:rsidRPr="00E04EC3" w:rsidRDefault="00E04EC3" w:rsidP="000A0CB4">
      <w:pPr>
        <w:pStyle w:val="BodyText"/>
        <w:numPr>
          <w:ilvl w:val="0"/>
          <w:numId w:val="15"/>
        </w:numPr>
        <w:spacing w:before="0" w:after="0"/>
        <w:rPr>
          <w:i/>
        </w:rPr>
      </w:pPr>
      <w:r>
        <w:t>Working hours</w:t>
      </w:r>
    </w:p>
    <w:p w14:paraId="1EE3D6E2" w14:textId="426660EF" w:rsidR="00E04EC3" w:rsidRPr="00E04EC3" w:rsidRDefault="00E04EC3" w:rsidP="000A0CB4">
      <w:pPr>
        <w:pStyle w:val="BodyText"/>
        <w:numPr>
          <w:ilvl w:val="0"/>
          <w:numId w:val="15"/>
        </w:numPr>
        <w:spacing w:before="0" w:after="0"/>
        <w:rPr>
          <w:i/>
        </w:rPr>
      </w:pPr>
      <w:r>
        <w:t>Fringe benefits</w:t>
      </w:r>
    </w:p>
    <w:p w14:paraId="0879C424" w14:textId="0D6E00A1" w:rsidR="00E04EC3" w:rsidRPr="00E04EC3" w:rsidRDefault="00E04EC3" w:rsidP="000A0CB4">
      <w:pPr>
        <w:pStyle w:val="BodyText"/>
        <w:numPr>
          <w:ilvl w:val="0"/>
          <w:numId w:val="15"/>
        </w:numPr>
        <w:spacing w:before="0" w:after="0"/>
        <w:rPr>
          <w:i/>
        </w:rPr>
      </w:pPr>
      <w:r>
        <w:t>Personnel expenses</w:t>
      </w:r>
    </w:p>
    <w:p w14:paraId="6CA19214" w14:textId="6DDACCDD" w:rsidR="00E04EC3" w:rsidRPr="00E04EC3" w:rsidRDefault="00E04EC3" w:rsidP="000A0CB4">
      <w:pPr>
        <w:pStyle w:val="BodyText"/>
        <w:numPr>
          <w:ilvl w:val="0"/>
          <w:numId w:val="15"/>
        </w:numPr>
        <w:spacing w:before="0" w:after="0"/>
        <w:rPr>
          <w:i/>
        </w:rPr>
      </w:pPr>
      <w:r>
        <w:t>Vocational rehabilitation services provided by each employee (number of hours and percentage of time)</w:t>
      </w:r>
    </w:p>
    <w:p w14:paraId="7B7125B7" w14:textId="7D482491" w:rsidR="00E04EC3" w:rsidRPr="00E04EC3" w:rsidRDefault="00E04EC3" w:rsidP="000A0CB4">
      <w:pPr>
        <w:pStyle w:val="BodyText"/>
        <w:numPr>
          <w:ilvl w:val="0"/>
          <w:numId w:val="15"/>
        </w:numPr>
        <w:spacing w:before="0"/>
        <w:rPr>
          <w:i/>
        </w:rPr>
      </w:pPr>
      <w:r>
        <w:t xml:space="preserve">Revenue earned and expenses </w:t>
      </w:r>
      <w:proofErr w:type="gramStart"/>
      <w:r>
        <w:t>incurred</w:t>
      </w:r>
      <w:proofErr w:type="gramEnd"/>
    </w:p>
    <w:p w14:paraId="0546A3B9" w14:textId="5041E497" w:rsidR="003D4253" w:rsidRDefault="003D4253" w:rsidP="00F675C6">
      <w:pPr>
        <w:pStyle w:val="BodyText"/>
        <w:spacing w:before="0" w:after="0"/>
        <w:rPr>
          <w:i/>
        </w:rPr>
      </w:pPr>
      <w:r w:rsidRPr="00E04EC3">
        <w:rPr>
          <w:i/>
        </w:rPr>
        <w:t xml:space="preserve">Step 4: </w:t>
      </w:r>
      <w:r w:rsidR="00E04EC3">
        <w:rPr>
          <w:i/>
        </w:rPr>
        <w:t>Rate Calculation</w:t>
      </w:r>
    </w:p>
    <w:p w14:paraId="1D3B993B" w14:textId="51F3A08A" w:rsidR="00E04EC3" w:rsidRDefault="00E04EC3" w:rsidP="00352E48">
      <w:pPr>
        <w:pStyle w:val="BodyText"/>
        <w:spacing w:before="0" w:after="0"/>
      </w:pPr>
      <w:r>
        <w:t xml:space="preserve">SSB will calculate the service rates by </w:t>
      </w:r>
      <w:r w:rsidR="00F675C6">
        <w:t xml:space="preserve">determining the </w:t>
      </w:r>
      <w:r w:rsidR="00DF0944">
        <w:t xml:space="preserve">average </w:t>
      </w:r>
      <w:r w:rsidR="00F675C6">
        <w:t>wage cost</w:t>
      </w:r>
      <w:r w:rsidR="00352E48">
        <w:t xml:space="preserve">s </w:t>
      </w:r>
      <w:r w:rsidR="00F675C6">
        <w:t xml:space="preserve">for providing direct services and then adding in every other component. This results in the recommended rate.  </w:t>
      </w:r>
      <w:r w:rsidR="00352E48">
        <w:t xml:space="preserve">Rate calculation is done by type of service and looks at all vendors who provide that type of service. The </w:t>
      </w:r>
      <w:r w:rsidR="00976D96">
        <w:t xml:space="preserve">types of services </w:t>
      </w:r>
      <w:r w:rsidR="00352E48">
        <w:t>include:</w:t>
      </w:r>
    </w:p>
    <w:p w14:paraId="79FE79C7" w14:textId="3292B9DC" w:rsidR="00352E48" w:rsidRDefault="00352E48" w:rsidP="000A0CB4">
      <w:pPr>
        <w:pStyle w:val="BodyText"/>
        <w:numPr>
          <w:ilvl w:val="0"/>
          <w:numId w:val="16"/>
        </w:numPr>
        <w:spacing w:before="0" w:after="0"/>
      </w:pPr>
      <w:r>
        <w:t>Assessment and Evaluation</w:t>
      </w:r>
    </w:p>
    <w:p w14:paraId="5663EDE9" w14:textId="041320C7" w:rsidR="00976D96" w:rsidRDefault="00976D96" w:rsidP="000A0CB4">
      <w:pPr>
        <w:pStyle w:val="BodyText"/>
        <w:numPr>
          <w:ilvl w:val="1"/>
          <w:numId w:val="16"/>
        </w:numPr>
        <w:spacing w:before="0" w:after="0"/>
      </w:pPr>
      <w:r>
        <w:t>Vocational assessments</w:t>
      </w:r>
    </w:p>
    <w:p w14:paraId="52AAF8AF" w14:textId="0F7DCFCA" w:rsidR="00976D96" w:rsidRDefault="00976D96" w:rsidP="000A0CB4">
      <w:pPr>
        <w:pStyle w:val="BodyText"/>
        <w:numPr>
          <w:ilvl w:val="1"/>
          <w:numId w:val="16"/>
        </w:numPr>
        <w:spacing w:before="0" w:after="0"/>
      </w:pPr>
      <w:r>
        <w:t>Benefits analysis</w:t>
      </w:r>
    </w:p>
    <w:p w14:paraId="5C763113" w14:textId="0D0074A6" w:rsidR="00352E48" w:rsidRDefault="00352E48" w:rsidP="000A0CB4">
      <w:pPr>
        <w:pStyle w:val="BodyText"/>
        <w:numPr>
          <w:ilvl w:val="0"/>
          <w:numId w:val="16"/>
        </w:numPr>
        <w:spacing w:before="0" w:after="0"/>
      </w:pPr>
      <w:r>
        <w:t>Adjustment to Blindness Training</w:t>
      </w:r>
    </w:p>
    <w:p w14:paraId="21151C3D" w14:textId="24936680" w:rsidR="00976D96" w:rsidRDefault="00976D96" w:rsidP="000A0CB4">
      <w:pPr>
        <w:pStyle w:val="BodyText"/>
        <w:numPr>
          <w:ilvl w:val="1"/>
          <w:numId w:val="16"/>
        </w:numPr>
        <w:spacing w:before="0" w:after="0"/>
      </w:pPr>
      <w:r>
        <w:t>Hourly/Itinerant</w:t>
      </w:r>
    </w:p>
    <w:p w14:paraId="41E90C8D" w14:textId="45CFF7D8" w:rsidR="00976D96" w:rsidRDefault="00976D96" w:rsidP="000A0CB4">
      <w:pPr>
        <w:pStyle w:val="BodyText"/>
        <w:numPr>
          <w:ilvl w:val="1"/>
          <w:numId w:val="16"/>
        </w:numPr>
        <w:spacing w:before="0" w:after="0"/>
      </w:pPr>
      <w:r>
        <w:t>Comprehensive</w:t>
      </w:r>
    </w:p>
    <w:p w14:paraId="3262A27D" w14:textId="21DBEE41" w:rsidR="00352E48" w:rsidRDefault="00352E48" w:rsidP="000A0CB4">
      <w:pPr>
        <w:pStyle w:val="BodyText"/>
        <w:numPr>
          <w:ilvl w:val="0"/>
          <w:numId w:val="16"/>
        </w:numPr>
        <w:spacing w:before="0" w:after="0"/>
      </w:pPr>
      <w:r>
        <w:t>Employment Services</w:t>
      </w:r>
    </w:p>
    <w:p w14:paraId="68992B2F" w14:textId="3023AF98" w:rsidR="00976D96" w:rsidRDefault="00976D96" w:rsidP="000A0CB4">
      <w:pPr>
        <w:pStyle w:val="BodyText"/>
        <w:numPr>
          <w:ilvl w:val="1"/>
          <w:numId w:val="16"/>
        </w:numPr>
        <w:spacing w:before="0" w:after="0"/>
      </w:pPr>
      <w:r>
        <w:t xml:space="preserve">Job seeking </w:t>
      </w:r>
      <w:proofErr w:type="gramStart"/>
      <w:r>
        <w:t>skills</w:t>
      </w:r>
      <w:proofErr w:type="gramEnd"/>
    </w:p>
    <w:p w14:paraId="69DF4F7E" w14:textId="1C8AD263" w:rsidR="00976D96" w:rsidRDefault="00976D96" w:rsidP="000A0CB4">
      <w:pPr>
        <w:pStyle w:val="BodyText"/>
        <w:numPr>
          <w:ilvl w:val="1"/>
          <w:numId w:val="16"/>
        </w:numPr>
        <w:spacing w:before="0" w:after="0"/>
      </w:pPr>
      <w:r>
        <w:t>Work adjustment</w:t>
      </w:r>
    </w:p>
    <w:p w14:paraId="14B5E534" w14:textId="2126A913" w:rsidR="00976D96" w:rsidRDefault="00976D96" w:rsidP="000A0CB4">
      <w:pPr>
        <w:pStyle w:val="BodyText"/>
        <w:numPr>
          <w:ilvl w:val="1"/>
          <w:numId w:val="16"/>
        </w:numPr>
        <w:spacing w:before="0" w:after="0"/>
      </w:pPr>
      <w:r>
        <w:t>Customized employment</w:t>
      </w:r>
    </w:p>
    <w:p w14:paraId="571A89C2" w14:textId="73DF0EFC" w:rsidR="00976D96" w:rsidRDefault="00976D96" w:rsidP="000A0CB4">
      <w:pPr>
        <w:pStyle w:val="BodyText"/>
        <w:numPr>
          <w:ilvl w:val="1"/>
          <w:numId w:val="16"/>
        </w:numPr>
        <w:spacing w:before="0" w:after="0"/>
      </w:pPr>
      <w:r>
        <w:t>Job search</w:t>
      </w:r>
    </w:p>
    <w:p w14:paraId="64142512" w14:textId="1BFC4F6B" w:rsidR="00976D96" w:rsidRDefault="00976D96" w:rsidP="000A0CB4">
      <w:pPr>
        <w:pStyle w:val="BodyText"/>
        <w:numPr>
          <w:ilvl w:val="1"/>
          <w:numId w:val="16"/>
        </w:numPr>
        <w:spacing w:before="0" w:after="0"/>
      </w:pPr>
      <w:r>
        <w:t>Job placement</w:t>
      </w:r>
    </w:p>
    <w:p w14:paraId="4F4EC585" w14:textId="397F7604" w:rsidR="00976D96" w:rsidRDefault="00976D96" w:rsidP="000A0CB4">
      <w:pPr>
        <w:pStyle w:val="BodyText"/>
        <w:numPr>
          <w:ilvl w:val="1"/>
          <w:numId w:val="16"/>
        </w:numPr>
        <w:spacing w:before="0" w:after="0"/>
      </w:pPr>
      <w:r>
        <w:t>Job coaching</w:t>
      </w:r>
    </w:p>
    <w:p w14:paraId="6587B29C" w14:textId="4FAE7484" w:rsidR="00352E48" w:rsidRDefault="00352E48" w:rsidP="000A0CB4">
      <w:pPr>
        <w:pStyle w:val="BodyText"/>
        <w:numPr>
          <w:ilvl w:val="0"/>
          <w:numId w:val="16"/>
        </w:numPr>
        <w:spacing w:before="0" w:after="0"/>
      </w:pPr>
      <w:r>
        <w:t>Pre-employment Transition Services</w:t>
      </w:r>
    </w:p>
    <w:p w14:paraId="633105AF" w14:textId="402DBD81" w:rsidR="00976D96" w:rsidRDefault="00976D96" w:rsidP="000A0CB4">
      <w:pPr>
        <w:pStyle w:val="BodyText"/>
        <w:numPr>
          <w:ilvl w:val="1"/>
          <w:numId w:val="16"/>
        </w:numPr>
        <w:spacing w:before="0" w:after="0"/>
      </w:pPr>
      <w:r>
        <w:lastRenderedPageBreak/>
        <w:t>Workplace readiness</w:t>
      </w:r>
    </w:p>
    <w:p w14:paraId="0CBCC066" w14:textId="68F95C3B" w:rsidR="00976D96" w:rsidRDefault="00976D96" w:rsidP="000A0CB4">
      <w:pPr>
        <w:pStyle w:val="BodyText"/>
        <w:numPr>
          <w:ilvl w:val="1"/>
          <w:numId w:val="16"/>
        </w:numPr>
        <w:spacing w:before="0" w:after="0"/>
      </w:pPr>
      <w:r>
        <w:t>Instruction in self-advocacy</w:t>
      </w:r>
    </w:p>
    <w:p w14:paraId="35CBDD66" w14:textId="2C2EB389" w:rsidR="00976D96" w:rsidRDefault="00976D96" w:rsidP="000A0CB4">
      <w:pPr>
        <w:pStyle w:val="BodyText"/>
        <w:numPr>
          <w:ilvl w:val="1"/>
          <w:numId w:val="16"/>
        </w:numPr>
        <w:spacing w:before="0"/>
      </w:pPr>
      <w:r>
        <w:t>Work-based learning experience</w:t>
      </w:r>
    </w:p>
    <w:tbl>
      <w:tblPr>
        <w:tblStyle w:val="TableGrid"/>
        <w:tblW w:w="0" w:type="auto"/>
        <w:tblInd w:w="140" w:type="dxa"/>
        <w:tblLook w:val="04A0" w:firstRow="1" w:lastRow="0" w:firstColumn="1" w:lastColumn="0" w:noHBand="0" w:noVBand="1"/>
      </w:tblPr>
      <w:tblGrid>
        <w:gridCol w:w="3538"/>
        <w:gridCol w:w="3563"/>
        <w:gridCol w:w="3549"/>
      </w:tblGrid>
      <w:tr w:rsidR="00F675C6" w14:paraId="1C57CC12" w14:textId="77777777" w:rsidTr="00352E48">
        <w:tc>
          <w:tcPr>
            <w:tcW w:w="3538" w:type="dxa"/>
          </w:tcPr>
          <w:p w14:paraId="254AD7BF" w14:textId="57FE1D1F" w:rsidR="00F675C6" w:rsidRPr="00F675C6" w:rsidRDefault="00F675C6" w:rsidP="00E04EC3">
            <w:pPr>
              <w:pStyle w:val="BodyText"/>
              <w:spacing w:before="0"/>
              <w:ind w:left="0"/>
              <w:rPr>
                <w:b/>
              </w:rPr>
            </w:pPr>
            <w:r w:rsidRPr="00F675C6">
              <w:rPr>
                <w:b/>
              </w:rPr>
              <w:t>Step</w:t>
            </w:r>
          </w:p>
        </w:tc>
        <w:tc>
          <w:tcPr>
            <w:tcW w:w="3563" w:type="dxa"/>
          </w:tcPr>
          <w:p w14:paraId="43438EFB" w14:textId="26FED59E" w:rsidR="00F675C6" w:rsidRPr="00F675C6" w:rsidRDefault="00F675C6" w:rsidP="00E04EC3">
            <w:pPr>
              <w:pStyle w:val="BodyText"/>
              <w:spacing w:before="0"/>
              <w:ind w:left="0"/>
              <w:rPr>
                <w:b/>
              </w:rPr>
            </w:pPr>
            <w:r>
              <w:rPr>
                <w:b/>
              </w:rPr>
              <w:t>Component</w:t>
            </w:r>
          </w:p>
        </w:tc>
        <w:tc>
          <w:tcPr>
            <w:tcW w:w="3549" w:type="dxa"/>
          </w:tcPr>
          <w:p w14:paraId="11D10FCC" w14:textId="4AB000FC" w:rsidR="00F675C6" w:rsidRPr="00F675C6" w:rsidRDefault="00F675C6" w:rsidP="00E04EC3">
            <w:pPr>
              <w:pStyle w:val="BodyText"/>
              <w:spacing w:before="0"/>
              <w:ind w:left="0"/>
              <w:rPr>
                <w:b/>
              </w:rPr>
            </w:pPr>
            <w:r w:rsidRPr="00F675C6">
              <w:rPr>
                <w:b/>
              </w:rPr>
              <w:t>Rate</w:t>
            </w:r>
          </w:p>
        </w:tc>
      </w:tr>
      <w:tr w:rsidR="00F675C6" w14:paraId="3853F70B" w14:textId="77777777" w:rsidTr="00352E48">
        <w:tc>
          <w:tcPr>
            <w:tcW w:w="3538" w:type="dxa"/>
          </w:tcPr>
          <w:p w14:paraId="6F3C8289" w14:textId="13029BE4" w:rsidR="00F675C6" w:rsidRDefault="00F675C6" w:rsidP="00E04EC3">
            <w:pPr>
              <w:pStyle w:val="BodyText"/>
              <w:spacing w:before="0"/>
              <w:ind w:left="0"/>
            </w:pPr>
            <w:r>
              <w:t>1</w:t>
            </w:r>
          </w:p>
        </w:tc>
        <w:tc>
          <w:tcPr>
            <w:tcW w:w="3563" w:type="dxa"/>
          </w:tcPr>
          <w:p w14:paraId="7F68C437" w14:textId="169C257A" w:rsidR="00F675C6" w:rsidRDefault="00DF0944" w:rsidP="00E04EC3">
            <w:pPr>
              <w:pStyle w:val="BodyText"/>
              <w:spacing w:before="0"/>
              <w:ind w:left="0"/>
            </w:pPr>
            <w:r>
              <w:t>Direct service provision personnel costs</w:t>
            </w:r>
          </w:p>
        </w:tc>
        <w:tc>
          <w:tcPr>
            <w:tcW w:w="3549" w:type="dxa"/>
          </w:tcPr>
          <w:p w14:paraId="713C7B52" w14:textId="3264801B" w:rsidR="00F675C6" w:rsidRDefault="00F675C6" w:rsidP="00E04EC3">
            <w:pPr>
              <w:pStyle w:val="BodyText"/>
              <w:spacing w:before="0"/>
              <w:ind w:left="0"/>
            </w:pPr>
            <w:r>
              <w:t>$ ___ per/hour</w:t>
            </w:r>
          </w:p>
        </w:tc>
      </w:tr>
      <w:tr w:rsidR="00F675C6" w14:paraId="2BC738AD" w14:textId="77777777" w:rsidTr="00352E48">
        <w:tc>
          <w:tcPr>
            <w:tcW w:w="3538" w:type="dxa"/>
          </w:tcPr>
          <w:p w14:paraId="08393D63" w14:textId="66233A1D" w:rsidR="00F675C6" w:rsidRDefault="00F675C6" w:rsidP="00E04EC3">
            <w:pPr>
              <w:pStyle w:val="BodyText"/>
              <w:spacing w:before="0"/>
              <w:ind w:left="0"/>
            </w:pPr>
            <w:r>
              <w:t>2</w:t>
            </w:r>
          </w:p>
        </w:tc>
        <w:tc>
          <w:tcPr>
            <w:tcW w:w="3563" w:type="dxa"/>
          </w:tcPr>
          <w:p w14:paraId="16F4B105" w14:textId="356F3EDC" w:rsidR="00F675C6" w:rsidRDefault="00F675C6" w:rsidP="00E04EC3">
            <w:pPr>
              <w:pStyle w:val="BodyText"/>
              <w:spacing w:before="0"/>
              <w:ind w:left="0"/>
            </w:pPr>
            <w:r>
              <w:t>Fringe Markup</w:t>
            </w:r>
          </w:p>
        </w:tc>
        <w:tc>
          <w:tcPr>
            <w:tcW w:w="3549" w:type="dxa"/>
          </w:tcPr>
          <w:p w14:paraId="4437CD2E" w14:textId="51C7E211" w:rsidR="00F675C6" w:rsidRDefault="00F675C6" w:rsidP="00E04EC3">
            <w:pPr>
              <w:pStyle w:val="BodyText"/>
              <w:spacing w:before="0"/>
              <w:ind w:left="0"/>
            </w:pPr>
            <w:r>
              <w:t>$ ___ per/hour</w:t>
            </w:r>
          </w:p>
        </w:tc>
      </w:tr>
      <w:tr w:rsidR="00F675C6" w14:paraId="58DF026B" w14:textId="77777777" w:rsidTr="00352E48">
        <w:tc>
          <w:tcPr>
            <w:tcW w:w="3538" w:type="dxa"/>
          </w:tcPr>
          <w:p w14:paraId="14D60BF5" w14:textId="707964E4" w:rsidR="00F675C6" w:rsidRDefault="00F675C6" w:rsidP="00E04EC3">
            <w:pPr>
              <w:pStyle w:val="BodyText"/>
              <w:spacing w:before="0"/>
              <w:ind w:left="0"/>
            </w:pPr>
            <w:r>
              <w:t>3</w:t>
            </w:r>
          </w:p>
        </w:tc>
        <w:tc>
          <w:tcPr>
            <w:tcW w:w="3563" w:type="dxa"/>
          </w:tcPr>
          <w:p w14:paraId="729577F0" w14:textId="07CB4AF4" w:rsidR="00F675C6" w:rsidRDefault="00F675C6" w:rsidP="00E04EC3">
            <w:pPr>
              <w:pStyle w:val="BodyText"/>
              <w:spacing w:before="0"/>
              <w:ind w:left="0"/>
            </w:pPr>
            <w:r>
              <w:t>Report Writing Markup</w:t>
            </w:r>
          </w:p>
        </w:tc>
        <w:tc>
          <w:tcPr>
            <w:tcW w:w="3549" w:type="dxa"/>
          </w:tcPr>
          <w:p w14:paraId="6B272C65" w14:textId="7C389464" w:rsidR="00F675C6" w:rsidRDefault="00F675C6" w:rsidP="00E04EC3">
            <w:pPr>
              <w:pStyle w:val="BodyText"/>
              <w:spacing w:before="0"/>
              <w:ind w:left="0"/>
            </w:pPr>
            <w:r>
              <w:t>$ ___ per/hour</w:t>
            </w:r>
          </w:p>
        </w:tc>
      </w:tr>
      <w:tr w:rsidR="00F675C6" w14:paraId="679D0A61" w14:textId="77777777" w:rsidTr="00352E48">
        <w:tc>
          <w:tcPr>
            <w:tcW w:w="3538" w:type="dxa"/>
          </w:tcPr>
          <w:p w14:paraId="7E6CBA14" w14:textId="7C20706B" w:rsidR="00F675C6" w:rsidRDefault="00F675C6" w:rsidP="00E04EC3">
            <w:pPr>
              <w:pStyle w:val="BodyText"/>
              <w:spacing w:before="0"/>
              <w:ind w:left="0"/>
            </w:pPr>
            <w:r>
              <w:t>4</w:t>
            </w:r>
          </w:p>
        </w:tc>
        <w:tc>
          <w:tcPr>
            <w:tcW w:w="3563" w:type="dxa"/>
          </w:tcPr>
          <w:p w14:paraId="2C2B9118" w14:textId="1D071BA1" w:rsidR="00F675C6" w:rsidRDefault="00F675C6" w:rsidP="00E04EC3">
            <w:pPr>
              <w:pStyle w:val="BodyText"/>
              <w:spacing w:before="0"/>
              <w:ind w:left="0"/>
            </w:pPr>
            <w:r>
              <w:t>Paid time off</w:t>
            </w:r>
          </w:p>
        </w:tc>
        <w:tc>
          <w:tcPr>
            <w:tcW w:w="3549" w:type="dxa"/>
          </w:tcPr>
          <w:p w14:paraId="1E6A1B10" w14:textId="21A1C7F3" w:rsidR="00F675C6" w:rsidRDefault="00F675C6" w:rsidP="00E04EC3">
            <w:pPr>
              <w:pStyle w:val="BodyText"/>
              <w:spacing w:before="0"/>
              <w:ind w:left="0"/>
            </w:pPr>
            <w:r>
              <w:t>$ ___ per/hour</w:t>
            </w:r>
          </w:p>
        </w:tc>
      </w:tr>
      <w:tr w:rsidR="00F675C6" w14:paraId="3F028201" w14:textId="77777777" w:rsidTr="00352E48">
        <w:tc>
          <w:tcPr>
            <w:tcW w:w="3538" w:type="dxa"/>
          </w:tcPr>
          <w:p w14:paraId="0EA415B7" w14:textId="0385A0CD" w:rsidR="00F675C6" w:rsidRDefault="00F675C6" w:rsidP="00E04EC3">
            <w:pPr>
              <w:pStyle w:val="BodyText"/>
              <w:spacing w:before="0"/>
              <w:ind w:left="0"/>
            </w:pPr>
            <w:r>
              <w:t>5</w:t>
            </w:r>
          </w:p>
        </w:tc>
        <w:tc>
          <w:tcPr>
            <w:tcW w:w="3563" w:type="dxa"/>
          </w:tcPr>
          <w:p w14:paraId="47E1C53A" w14:textId="1F75B7BD" w:rsidR="00F675C6" w:rsidRDefault="00F675C6" w:rsidP="00E04EC3">
            <w:pPr>
              <w:pStyle w:val="BodyText"/>
              <w:spacing w:before="0"/>
              <w:ind w:left="0"/>
            </w:pPr>
            <w:r>
              <w:t>Average hourly rate for indirect services</w:t>
            </w:r>
          </w:p>
        </w:tc>
        <w:tc>
          <w:tcPr>
            <w:tcW w:w="3549" w:type="dxa"/>
          </w:tcPr>
          <w:p w14:paraId="3B58214E" w14:textId="5680866C" w:rsidR="00F675C6" w:rsidRDefault="00F675C6" w:rsidP="00E04EC3">
            <w:pPr>
              <w:pStyle w:val="BodyText"/>
              <w:spacing w:before="0"/>
              <w:ind w:left="0"/>
            </w:pPr>
            <w:r>
              <w:t>$ ___ per/hour</w:t>
            </w:r>
          </w:p>
        </w:tc>
      </w:tr>
      <w:tr w:rsidR="00F675C6" w14:paraId="008DB8FB" w14:textId="77777777" w:rsidTr="00352E48">
        <w:tc>
          <w:tcPr>
            <w:tcW w:w="3538" w:type="dxa"/>
          </w:tcPr>
          <w:p w14:paraId="5E4243F1" w14:textId="3876898D" w:rsidR="00F675C6" w:rsidRDefault="00F675C6" w:rsidP="00E04EC3">
            <w:pPr>
              <w:pStyle w:val="BodyText"/>
              <w:spacing w:before="0"/>
              <w:ind w:left="0"/>
            </w:pPr>
            <w:r>
              <w:t>6</w:t>
            </w:r>
          </w:p>
        </w:tc>
        <w:tc>
          <w:tcPr>
            <w:tcW w:w="3563" w:type="dxa"/>
          </w:tcPr>
          <w:p w14:paraId="2F355DC0" w14:textId="02168DCE" w:rsidR="00F675C6" w:rsidRDefault="00F675C6" w:rsidP="00E04EC3">
            <w:pPr>
              <w:pStyle w:val="BodyText"/>
              <w:spacing w:before="0"/>
              <w:ind w:left="0"/>
            </w:pPr>
            <w:r>
              <w:t>Supervisor personnel costs</w:t>
            </w:r>
          </w:p>
        </w:tc>
        <w:tc>
          <w:tcPr>
            <w:tcW w:w="3549" w:type="dxa"/>
          </w:tcPr>
          <w:p w14:paraId="2D5A697D" w14:textId="1BB1D293" w:rsidR="00F675C6" w:rsidRDefault="00F675C6" w:rsidP="00E04EC3">
            <w:pPr>
              <w:pStyle w:val="BodyText"/>
              <w:spacing w:before="0"/>
              <w:ind w:left="0"/>
            </w:pPr>
            <w:r>
              <w:t>$ ___ per/hour</w:t>
            </w:r>
          </w:p>
        </w:tc>
      </w:tr>
      <w:tr w:rsidR="00F675C6" w14:paraId="136407E1" w14:textId="77777777" w:rsidTr="00352E48">
        <w:tc>
          <w:tcPr>
            <w:tcW w:w="3538" w:type="dxa"/>
          </w:tcPr>
          <w:p w14:paraId="57306947" w14:textId="7F8EF6A9" w:rsidR="00F675C6" w:rsidRDefault="00F675C6" w:rsidP="00E04EC3">
            <w:pPr>
              <w:pStyle w:val="BodyText"/>
              <w:spacing w:before="0"/>
              <w:ind w:left="0"/>
            </w:pPr>
            <w:r>
              <w:t>7</w:t>
            </w:r>
          </w:p>
        </w:tc>
        <w:tc>
          <w:tcPr>
            <w:tcW w:w="3563" w:type="dxa"/>
          </w:tcPr>
          <w:p w14:paraId="77439BF6" w14:textId="364AB788" w:rsidR="00F675C6" w:rsidRDefault="00F675C6" w:rsidP="00E04EC3">
            <w:pPr>
              <w:pStyle w:val="BodyText"/>
              <w:spacing w:before="0"/>
              <w:ind w:left="0"/>
            </w:pPr>
            <w:r>
              <w:t>Administrative personnel costs</w:t>
            </w:r>
          </w:p>
        </w:tc>
        <w:tc>
          <w:tcPr>
            <w:tcW w:w="3549" w:type="dxa"/>
          </w:tcPr>
          <w:p w14:paraId="77C31E08" w14:textId="0FE8161D" w:rsidR="00F675C6" w:rsidRDefault="00F675C6" w:rsidP="00E04EC3">
            <w:pPr>
              <w:pStyle w:val="BodyText"/>
              <w:spacing w:before="0"/>
              <w:ind w:left="0"/>
            </w:pPr>
            <w:r>
              <w:t>$ ___ per/hour</w:t>
            </w:r>
          </w:p>
        </w:tc>
      </w:tr>
      <w:tr w:rsidR="00F675C6" w14:paraId="1B836689" w14:textId="77777777" w:rsidTr="00352E48">
        <w:tc>
          <w:tcPr>
            <w:tcW w:w="3538" w:type="dxa"/>
          </w:tcPr>
          <w:p w14:paraId="7B407ED0" w14:textId="1B0147AD" w:rsidR="00F675C6" w:rsidRDefault="00F675C6" w:rsidP="00E04EC3">
            <w:pPr>
              <w:pStyle w:val="BodyText"/>
              <w:spacing w:before="0"/>
              <w:ind w:left="0"/>
            </w:pPr>
            <w:r>
              <w:t>8</w:t>
            </w:r>
          </w:p>
        </w:tc>
        <w:tc>
          <w:tcPr>
            <w:tcW w:w="3563" w:type="dxa"/>
          </w:tcPr>
          <w:p w14:paraId="744DDB5C" w14:textId="52585080" w:rsidR="00F675C6" w:rsidRDefault="00F675C6" w:rsidP="00E04EC3">
            <w:pPr>
              <w:pStyle w:val="BodyText"/>
              <w:spacing w:before="0"/>
              <w:ind w:left="0"/>
            </w:pPr>
            <w:r>
              <w:t>Average mileage</w:t>
            </w:r>
            <w:r w:rsidR="00976D96">
              <w:t xml:space="preserve"> and travel</w:t>
            </w:r>
            <w:r>
              <w:t xml:space="preserve"> costs</w:t>
            </w:r>
          </w:p>
        </w:tc>
        <w:tc>
          <w:tcPr>
            <w:tcW w:w="3549" w:type="dxa"/>
          </w:tcPr>
          <w:p w14:paraId="69E5448B" w14:textId="55A51FAA" w:rsidR="00F675C6" w:rsidRDefault="00F675C6" w:rsidP="00E04EC3">
            <w:pPr>
              <w:pStyle w:val="BodyText"/>
              <w:spacing w:before="0"/>
              <w:ind w:left="0"/>
            </w:pPr>
            <w:r>
              <w:t>$ ___ per/hour</w:t>
            </w:r>
          </w:p>
        </w:tc>
      </w:tr>
      <w:tr w:rsidR="00F675C6" w14:paraId="616944F8" w14:textId="77777777" w:rsidTr="00352E48">
        <w:tc>
          <w:tcPr>
            <w:tcW w:w="3538" w:type="dxa"/>
          </w:tcPr>
          <w:p w14:paraId="5507C962" w14:textId="07859688" w:rsidR="00F675C6" w:rsidRDefault="00F675C6" w:rsidP="00E04EC3">
            <w:pPr>
              <w:pStyle w:val="BodyText"/>
              <w:spacing w:before="0"/>
              <w:ind w:left="0"/>
            </w:pPr>
            <w:r>
              <w:t>9</w:t>
            </w:r>
          </w:p>
        </w:tc>
        <w:tc>
          <w:tcPr>
            <w:tcW w:w="3563" w:type="dxa"/>
          </w:tcPr>
          <w:p w14:paraId="26C58B72" w14:textId="245E0091" w:rsidR="00F675C6" w:rsidRDefault="00F675C6" w:rsidP="00E04EC3">
            <w:pPr>
              <w:pStyle w:val="BodyText"/>
              <w:spacing w:before="0"/>
              <w:ind w:left="0"/>
            </w:pPr>
            <w:r>
              <w:t>Inflation</w:t>
            </w:r>
          </w:p>
        </w:tc>
        <w:tc>
          <w:tcPr>
            <w:tcW w:w="3549" w:type="dxa"/>
          </w:tcPr>
          <w:p w14:paraId="03835BE6" w14:textId="3ABCA163" w:rsidR="00F675C6" w:rsidRDefault="00F675C6" w:rsidP="00E04EC3">
            <w:pPr>
              <w:pStyle w:val="BodyText"/>
              <w:spacing w:before="0"/>
              <w:ind w:left="0"/>
            </w:pPr>
            <w:r>
              <w:t>$ ___ per/hour</w:t>
            </w:r>
          </w:p>
        </w:tc>
      </w:tr>
      <w:tr w:rsidR="00F675C6" w14:paraId="03F211F1" w14:textId="77777777" w:rsidTr="00352E48">
        <w:tc>
          <w:tcPr>
            <w:tcW w:w="3538" w:type="dxa"/>
          </w:tcPr>
          <w:p w14:paraId="1626B6C1" w14:textId="77777777" w:rsidR="00F675C6" w:rsidRDefault="00F675C6" w:rsidP="00E04EC3">
            <w:pPr>
              <w:pStyle w:val="BodyText"/>
              <w:spacing w:before="0"/>
              <w:ind w:left="0"/>
            </w:pPr>
          </w:p>
        </w:tc>
        <w:tc>
          <w:tcPr>
            <w:tcW w:w="3563" w:type="dxa"/>
          </w:tcPr>
          <w:p w14:paraId="663DC993" w14:textId="2AEC9CA0" w:rsidR="00F675C6" w:rsidRDefault="00F675C6" w:rsidP="00E04EC3">
            <w:pPr>
              <w:pStyle w:val="BodyText"/>
              <w:spacing w:before="0"/>
              <w:ind w:left="0"/>
            </w:pPr>
            <w:r>
              <w:t>Total</w:t>
            </w:r>
          </w:p>
        </w:tc>
        <w:tc>
          <w:tcPr>
            <w:tcW w:w="3549" w:type="dxa"/>
          </w:tcPr>
          <w:p w14:paraId="6B6B06D5" w14:textId="71882AA1" w:rsidR="00F675C6" w:rsidRDefault="00F675C6" w:rsidP="00E04EC3">
            <w:pPr>
              <w:pStyle w:val="BodyText"/>
              <w:spacing w:before="0"/>
              <w:ind w:left="0"/>
            </w:pPr>
            <w:r>
              <w:t>$ ___ per/hour</w:t>
            </w:r>
          </w:p>
        </w:tc>
      </w:tr>
    </w:tbl>
    <w:p w14:paraId="24AEA3BC" w14:textId="00102FE7" w:rsidR="00AA00F7" w:rsidRDefault="00AA00F7" w:rsidP="00CE58B8">
      <w:pPr>
        <w:pStyle w:val="BodyText"/>
        <w:spacing w:before="120" w:after="0"/>
        <w:ind w:left="144" w:right="619"/>
        <w:rPr>
          <w:i/>
        </w:rPr>
      </w:pPr>
      <w:r>
        <w:rPr>
          <w:i/>
        </w:rPr>
        <w:t xml:space="preserve">Step 5: </w:t>
      </w:r>
      <w:r w:rsidR="000E381B">
        <w:rPr>
          <w:i/>
        </w:rPr>
        <w:t xml:space="preserve">Review and Adjust Recommended Rate Calculation </w:t>
      </w:r>
    </w:p>
    <w:p w14:paraId="5034C0AA" w14:textId="7219E6E4" w:rsidR="000E381B" w:rsidRDefault="000E381B" w:rsidP="000E381B">
      <w:pPr>
        <w:pStyle w:val="BodyText"/>
        <w:spacing w:before="0" w:after="0"/>
        <w:ind w:right="619"/>
        <w:contextualSpacing/>
      </w:pPr>
      <w:r>
        <w:t>SSB will establish a rate-setting workgroup to that will review the recommended rate calculation. The workgroup will include the following members:</w:t>
      </w:r>
    </w:p>
    <w:p w14:paraId="45692DDB" w14:textId="49D30EF0" w:rsidR="000E381B" w:rsidRDefault="000E381B" w:rsidP="000E381B">
      <w:pPr>
        <w:pStyle w:val="BodyText"/>
        <w:numPr>
          <w:ilvl w:val="0"/>
          <w:numId w:val="21"/>
        </w:numPr>
        <w:spacing w:before="0" w:after="0"/>
        <w:ind w:right="619"/>
        <w:contextualSpacing/>
      </w:pPr>
      <w:r>
        <w:t>SSB Director or Designee</w:t>
      </w:r>
    </w:p>
    <w:p w14:paraId="3AF21FEC" w14:textId="58488913" w:rsidR="000E381B" w:rsidRDefault="000E381B" w:rsidP="000E381B">
      <w:pPr>
        <w:pStyle w:val="BodyText"/>
        <w:numPr>
          <w:ilvl w:val="0"/>
          <w:numId w:val="21"/>
        </w:numPr>
        <w:spacing w:before="0"/>
        <w:ind w:right="619"/>
        <w:contextualSpacing/>
      </w:pPr>
      <w:r>
        <w:t>SSB Vendor Relations Specialist</w:t>
      </w:r>
    </w:p>
    <w:p w14:paraId="5CD45187" w14:textId="234275D9" w:rsidR="000E381B" w:rsidRDefault="000E381B" w:rsidP="000E381B">
      <w:pPr>
        <w:pStyle w:val="BodyText"/>
        <w:numPr>
          <w:ilvl w:val="0"/>
          <w:numId w:val="21"/>
        </w:numPr>
        <w:spacing w:before="0"/>
        <w:ind w:right="619"/>
        <w:contextualSpacing/>
      </w:pPr>
      <w:r>
        <w:t xml:space="preserve">SSB Field Staff, including a Counselor, Vocational Rehabilitation Technician, and other specialty staff as </w:t>
      </w:r>
      <w:proofErr w:type="gramStart"/>
      <w:r>
        <w:t>needed</w:t>
      </w:r>
      <w:proofErr w:type="gramEnd"/>
    </w:p>
    <w:p w14:paraId="71BF805B" w14:textId="2866DB64" w:rsidR="000E381B" w:rsidRDefault="000E381B" w:rsidP="000E381B">
      <w:pPr>
        <w:pStyle w:val="BodyText"/>
        <w:numPr>
          <w:ilvl w:val="0"/>
          <w:numId w:val="21"/>
        </w:numPr>
        <w:spacing w:before="0"/>
        <w:ind w:right="619"/>
        <w:contextualSpacing/>
      </w:pPr>
      <w:r>
        <w:t xml:space="preserve">State Rehabilitation Council member not affiliated with a community rehabilitation provider or other </w:t>
      </w:r>
      <w:proofErr w:type="gramStart"/>
      <w:r>
        <w:t>vendor</w:t>
      </w:r>
      <w:proofErr w:type="gramEnd"/>
    </w:p>
    <w:p w14:paraId="6D4A4A3F" w14:textId="3AE968B3" w:rsidR="000E381B" w:rsidRDefault="000E381B" w:rsidP="00A718BC">
      <w:pPr>
        <w:pStyle w:val="BodyText"/>
        <w:numPr>
          <w:ilvl w:val="0"/>
          <w:numId w:val="21"/>
        </w:numPr>
        <w:spacing w:before="0" w:after="0"/>
        <w:ind w:left="864" w:right="619"/>
      </w:pPr>
      <w:r>
        <w:t>Client Assistance Project representative</w:t>
      </w:r>
    </w:p>
    <w:p w14:paraId="606C015E" w14:textId="77DB1D95" w:rsidR="00A718BC" w:rsidRDefault="00A718BC" w:rsidP="00A718BC">
      <w:pPr>
        <w:pStyle w:val="BodyText"/>
        <w:numPr>
          <w:ilvl w:val="0"/>
          <w:numId w:val="21"/>
        </w:numPr>
        <w:spacing w:before="0" w:after="0"/>
        <w:ind w:left="864" w:right="619"/>
      </w:pPr>
      <w:r>
        <w:t xml:space="preserve">Advocacy group representatives, including the American Council of the Blind, National Federal of the Blind, and the Minnesota </w:t>
      </w:r>
      <w:proofErr w:type="spellStart"/>
      <w:r>
        <w:t>DeafBlind</w:t>
      </w:r>
      <w:proofErr w:type="spellEnd"/>
      <w:r>
        <w:t xml:space="preserve"> Association</w:t>
      </w:r>
    </w:p>
    <w:p w14:paraId="2C0AC4C2" w14:textId="2C248D8D" w:rsidR="00A718BC" w:rsidRDefault="00A718BC" w:rsidP="00A718BC">
      <w:pPr>
        <w:pStyle w:val="BodyText"/>
        <w:numPr>
          <w:ilvl w:val="0"/>
          <w:numId w:val="21"/>
        </w:numPr>
        <w:spacing w:before="0"/>
        <w:ind w:left="864" w:right="619"/>
      </w:pPr>
      <w:r>
        <w:t xml:space="preserve">Vocational Rehabilitation Services </w:t>
      </w:r>
      <w:r w:rsidR="002E405F">
        <w:t xml:space="preserve">staff </w:t>
      </w:r>
      <w:r>
        <w:t>representative</w:t>
      </w:r>
      <w:r w:rsidR="00954AB6">
        <w:t>, if applicable</w:t>
      </w:r>
    </w:p>
    <w:p w14:paraId="0A62AE92" w14:textId="40926234" w:rsidR="000E381B" w:rsidRDefault="000E381B" w:rsidP="000E381B">
      <w:pPr>
        <w:pStyle w:val="BodyText"/>
      </w:pPr>
      <w:r>
        <w:t xml:space="preserve">The recommended rates will be compared to the rates of other State Vocational Rehabilitation Agencies to ensure reasonableness. In addition, other factors will be considered, including performance-based payments and lack of service availability for underserved regions and populations. </w:t>
      </w:r>
    </w:p>
    <w:p w14:paraId="4ACE4B64" w14:textId="68C8F29C" w:rsidR="000E381B" w:rsidRDefault="000E381B" w:rsidP="000E381B">
      <w:pPr>
        <w:pStyle w:val="BodyText"/>
      </w:pPr>
      <w:r>
        <w:lastRenderedPageBreak/>
        <w:t xml:space="preserve">The recommended rate calculation will be adjusted as necessary, and a final rate will be determined.  </w:t>
      </w:r>
    </w:p>
    <w:p w14:paraId="22A46AF8" w14:textId="687AF94F" w:rsidR="00DB50F0" w:rsidRDefault="00DB50F0" w:rsidP="00DB50F0">
      <w:pPr>
        <w:pStyle w:val="Heading1"/>
        <w:pBdr>
          <w:top w:val="single" w:sz="24" w:space="1" w:color="auto"/>
        </w:pBdr>
        <w:rPr>
          <w:lang w:bidi="ar-SA"/>
        </w:rPr>
      </w:pPr>
      <w:bookmarkStart w:id="20" w:name="_Toc8117960"/>
      <w:r>
        <w:rPr>
          <w:lang w:bidi="ar-SA"/>
        </w:rPr>
        <w:t>Procedure: Establishing, Reviewing, and Updating Rates (Fee Schedules)</w:t>
      </w:r>
      <w:bookmarkEnd w:id="20"/>
    </w:p>
    <w:p w14:paraId="18A87A2C" w14:textId="50BB3B1E" w:rsidR="00DB50F0" w:rsidRDefault="00DB50F0" w:rsidP="00DB50F0">
      <w:pPr>
        <w:pStyle w:val="BodyText"/>
        <w:spacing w:before="0"/>
      </w:pPr>
      <w:r>
        <w:t xml:space="preserve">This section outlines the procedure for establishing, reviewing, and updating fee schedules to ensure they are reasonable yet flexible to meet the individualized needs. </w:t>
      </w:r>
    </w:p>
    <w:p w14:paraId="5036E065" w14:textId="3DBBB5F4" w:rsidR="00B754B0" w:rsidRDefault="00B754B0" w:rsidP="00C91A76">
      <w:pPr>
        <w:pStyle w:val="BodyText"/>
        <w:spacing w:before="0" w:after="0"/>
      </w:pPr>
      <w:r>
        <w:t>Fee-scheduled services include:</w:t>
      </w:r>
    </w:p>
    <w:p w14:paraId="756BCA12" w14:textId="43340070" w:rsidR="00C91A76" w:rsidRDefault="00C91A76" w:rsidP="00C91A76">
      <w:pPr>
        <w:pStyle w:val="BodyText"/>
        <w:numPr>
          <w:ilvl w:val="0"/>
          <w:numId w:val="23"/>
        </w:numPr>
        <w:spacing w:before="0" w:after="0"/>
      </w:pPr>
      <w:proofErr w:type="gramStart"/>
      <w:r>
        <w:t>Child care</w:t>
      </w:r>
      <w:proofErr w:type="gramEnd"/>
    </w:p>
    <w:p w14:paraId="35159352" w14:textId="73527DCD" w:rsidR="00C91A76" w:rsidRDefault="00C91A76" w:rsidP="00C91A76">
      <w:pPr>
        <w:pStyle w:val="BodyText"/>
        <w:numPr>
          <w:ilvl w:val="0"/>
          <w:numId w:val="23"/>
        </w:numPr>
        <w:spacing w:before="0" w:after="0"/>
      </w:pPr>
      <w:r>
        <w:t>Maintenance</w:t>
      </w:r>
    </w:p>
    <w:p w14:paraId="17C17281" w14:textId="4A713E31" w:rsidR="00C91A76" w:rsidRDefault="00C91A76" w:rsidP="00C91A76">
      <w:pPr>
        <w:pStyle w:val="BodyText"/>
        <w:numPr>
          <w:ilvl w:val="0"/>
          <w:numId w:val="23"/>
        </w:numPr>
        <w:spacing w:before="0" w:after="0"/>
      </w:pPr>
      <w:r>
        <w:t>Personal care attendants</w:t>
      </w:r>
    </w:p>
    <w:p w14:paraId="644B745B" w14:textId="37BAED93" w:rsidR="00B754B0" w:rsidRDefault="00C91A76" w:rsidP="00C91A76">
      <w:pPr>
        <w:pStyle w:val="BodyText"/>
        <w:numPr>
          <w:ilvl w:val="0"/>
          <w:numId w:val="23"/>
        </w:numPr>
        <w:spacing w:before="0" w:after="0"/>
      </w:pPr>
      <w:r>
        <w:t>Post-secondary</w:t>
      </w:r>
    </w:p>
    <w:p w14:paraId="69D8A83C" w14:textId="0D2B767A" w:rsidR="00C91A76" w:rsidRDefault="00C91A76" w:rsidP="00C91A76">
      <w:pPr>
        <w:pStyle w:val="BodyText"/>
        <w:numPr>
          <w:ilvl w:val="0"/>
          <w:numId w:val="23"/>
        </w:numPr>
        <w:spacing w:before="0" w:after="0"/>
      </w:pPr>
      <w:r>
        <w:t xml:space="preserve">Readers and note </w:t>
      </w:r>
      <w:proofErr w:type="gramStart"/>
      <w:r>
        <w:t>takers</w:t>
      </w:r>
      <w:proofErr w:type="gramEnd"/>
    </w:p>
    <w:p w14:paraId="3D0191BE" w14:textId="004103B0" w:rsidR="00C91A76" w:rsidRDefault="00C91A76" w:rsidP="00C91A76">
      <w:pPr>
        <w:pStyle w:val="BodyText"/>
        <w:numPr>
          <w:ilvl w:val="0"/>
          <w:numId w:val="23"/>
        </w:numPr>
        <w:spacing w:before="0" w:after="0"/>
      </w:pPr>
      <w:r>
        <w:t>Self-employment initial stocks and supplies</w:t>
      </w:r>
    </w:p>
    <w:p w14:paraId="48563780" w14:textId="2E9BF268" w:rsidR="00C91A76" w:rsidRDefault="00C91A76" w:rsidP="00B754B0">
      <w:pPr>
        <w:pStyle w:val="BodyText"/>
        <w:numPr>
          <w:ilvl w:val="0"/>
          <w:numId w:val="23"/>
        </w:numPr>
        <w:spacing w:before="0"/>
      </w:pPr>
      <w:r>
        <w:t>Transportation services</w:t>
      </w:r>
    </w:p>
    <w:p w14:paraId="3126B97A" w14:textId="63ACFFE5" w:rsidR="00DB50F0" w:rsidRDefault="00DB50F0" w:rsidP="00DB50F0">
      <w:pPr>
        <w:pStyle w:val="BodyText"/>
        <w:spacing w:before="0"/>
      </w:pPr>
      <w:r>
        <w:t xml:space="preserve">Fee-scheduled rates will be reviewed every two years. Fee schedules will also be reviewed as needed if rates have been determined to be so low as to deny the needs of an individual or other factors necessitate a rate adjustment. </w:t>
      </w:r>
    </w:p>
    <w:p w14:paraId="4F9CAD1A" w14:textId="585F6950" w:rsidR="00DB50F0" w:rsidRDefault="00DB50F0" w:rsidP="00DB50F0">
      <w:pPr>
        <w:pStyle w:val="BodyText"/>
        <w:spacing w:before="0" w:after="0"/>
        <w:rPr>
          <w:i/>
        </w:rPr>
      </w:pPr>
      <w:r>
        <w:rPr>
          <w:i/>
        </w:rPr>
        <w:t>Step 1: Analysis of Industry Standards</w:t>
      </w:r>
    </w:p>
    <w:p w14:paraId="48A99942" w14:textId="307C47DC" w:rsidR="00DB50F0" w:rsidRDefault="00DB50F0" w:rsidP="00DB50F0">
      <w:pPr>
        <w:pStyle w:val="BodyText"/>
        <w:spacing w:before="0"/>
      </w:pPr>
      <w:r>
        <w:t xml:space="preserve">SSB will gather fee schedules and industry standards from other agencies within Minnesota and other State Vocational Rehabilitation Agencies for each of the fee-scheduled services. </w:t>
      </w:r>
    </w:p>
    <w:p w14:paraId="2D695883" w14:textId="77777777" w:rsidR="00DB50F0" w:rsidRDefault="00DB50F0" w:rsidP="00DB50F0">
      <w:pPr>
        <w:pStyle w:val="BodyText"/>
        <w:spacing w:before="0" w:after="0"/>
      </w:pPr>
      <w:r>
        <w:t>Minnesota agencies that provide comparable services include:</w:t>
      </w:r>
    </w:p>
    <w:p w14:paraId="3D7563C5" w14:textId="77777777" w:rsidR="00DB50F0" w:rsidRDefault="00DB50F0" w:rsidP="00DB50F0">
      <w:pPr>
        <w:pStyle w:val="BodyText"/>
        <w:numPr>
          <w:ilvl w:val="0"/>
          <w:numId w:val="13"/>
        </w:numPr>
        <w:spacing w:before="0" w:after="0"/>
      </w:pPr>
      <w:r>
        <w:t>Department of Employment and Economic Development- Vocational Rehabilitation Services, Disability Determination Services, Employment and Training</w:t>
      </w:r>
    </w:p>
    <w:p w14:paraId="5B814FA9" w14:textId="77777777" w:rsidR="00DB50F0" w:rsidRDefault="00DB50F0" w:rsidP="00DB50F0">
      <w:pPr>
        <w:pStyle w:val="BodyText"/>
        <w:numPr>
          <w:ilvl w:val="0"/>
          <w:numId w:val="13"/>
        </w:numPr>
        <w:spacing w:before="0" w:after="0"/>
      </w:pPr>
      <w:r>
        <w:t>Minnesota Department of Human Services</w:t>
      </w:r>
    </w:p>
    <w:p w14:paraId="05572AB1" w14:textId="7D85B7D5" w:rsidR="00DB50F0" w:rsidRDefault="00DB50F0" w:rsidP="00DB50F0">
      <w:pPr>
        <w:pStyle w:val="BodyText"/>
        <w:numPr>
          <w:ilvl w:val="0"/>
          <w:numId w:val="13"/>
        </w:numPr>
        <w:spacing w:before="0" w:after="0"/>
      </w:pPr>
      <w:r>
        <w:t xml:space="preserve">Minnesota Department of Education </w:t>
      </w:r>
    </w:p>
    <w:p w14:paraId="3F5059F0" w14:textId="71437AFF" w:rsidR="00DB50F0" w:rsidRDefault="00DB50F0" w:rsidP="00DB50F0">
      <w:pPr>
        <w:pStyle w:val="BodyText"/>
        <w:numPr>
          <w:ilvl w:val="0"/>
          <w:numId w:val="13"/>
        </w:numPr>
        <w:spacing w:before="0"/>
        <w:ind w:left="864" w:right="619"/>
      </w:pPr>
      <w:r>
        <w:t>Post-Secondary Institutions</w:t>
      </w:r>
    </w:p>
    <w:p w14:paraId="6602F25E" w14:textId="77777777" w:rsidR="00DB50F0" w:rsidRDefault="00DB50F0" w:rsidP="00DB50F0">
      <w:pPr>
        <w:pStyle w:val="BodyText"/>
        <w:spacing w:before="0" w:after="0"/>
      </w:pPr>
      <w:r>
        <w:t>The State Vocational Rehabilitation Agency complement should include:</w:t>
      </w:r>
    </w:p>
    <w:p w14:paraId="1A18F963" w14:textId="77777777" w:rsidR="00DB50F0" w:rsidRDefault="00DB50F0" w:rsidP="00DB50F0">
      <w:pPr>
        <w:pStyle w:val="BodyText"/>
        <w:numPr>
          <w:ilvl w:val="0"/>
          <w:numId w:val="14"/>
        </w:numPr>
        <w:spacing w:before="0" w:after="0"/>
      </w:pPr>
      <w:r>
        <w:t>At least two agencies for the blind</w:t>
      </w:r>
    </w:p>
    <w:p w14:paraId="4B23FA65" w14:textId="77777777" w:rsidR="00DB50F0" w:rsidRDefault="00DB50F0" w:rsidP="00DB50F0">
      <w:pPr>
        <w:pStyle w:val="BodyText"/>
        <w:numPr>
          <w:ilvl w:val="0"/>
          <w:numId w:val="14"/>
        </w:numPr>
        <w:spacing w:before="0" w:after="0"/>
      </w:pPr>
      <w:r>
        <w:t xml:space="preserve">At least two general agencies that do not serve individuals who are </w:t>
      </w:r>
      <w:proofErr w:type="gramStart"/>
      <w:r>
        <w:t>blind</w:t>
      </w:r>
      <w:proofErr w:type="gramEnd"/>
    </w:p>
    <w:p w14:paraId="3E49CDB5" w14:textId="77777777" w:rsidR="00DB50F0" w:rsidRPr="001627DA" w:rsidRDefault="00DB50F0" w:rsidP="00DB50F0">
      <w:pPr>
        <w:pStyle w:val="BodyText"/>
        <w:numPr>
          <w:ilvl w:val="0"/>
          <w:numId w:val="14"/>
        </w:numPr>
        <w:spacing w:before="0"/>
      </w:pPr>
      <w:r>
        <w:t>At least two combined agencies</w:t>
      </w:r>
    </w:p>
    <w:p w14:paraId="6D10B7C0" w14:textId="067DD5FE" w:rsidR="00A718BC" w:rsidRDefault="00A718BC" w:rsidP="00A718BC">
      <w:pPr>
        <w:pStyle w:val="BodyText"/>
        <w:spacing w:before="120" w:after="0"/>
        <w:ind w:left="144" w:right="619"/>
        <w:rPr>
          <w:i/>
        </w:rPr>
      </w:pPr>
      <w:r>
        <w:rPr>
          <w:i/>
        </w:rPr>
        <w:t>Step 2: Fee Schedule Rate Calculation</w:t>
      </w:r>
    </w:p>
    <w:p w14:paraId="3566357D" w14:textId="15E84B66" w:rsidR="00A718BC" w:rsidRDefault="00A718BC" w:rsidP="00A718BC">
      <w:pPr>
        <w:pStyle w:val="BodyText"/>
        <w:spacing w:before="0" w:after="0"/>
        <w:ind w:right="619"/>
        <w:contextualSpacing/>
      </w:pPr>
      <w:r>
        <w:t>SSB will establish a rate-setting workgroup to that will review the analysis of fee schedules and industry standards. The workgroup will include the following members:</w:t>
      </w:r>
    </w:p>
    <w:p w14:paraId="2D1ED640" w14:textId="77777777" w:rsidR="00A718BC" w:rsidRDefault="00A718BC" w:rsidP="00A718BC">
      <w:pPr>
        <w:pStyle w:val="BodyText"/>
        <w:numPr>
          <w:ilvl w:val="0"/>
          <w:numId w:val="21"/>
        </w:numPr>
        <w:spacing w:before="0" w:after="0"/>
        <w:ind w:right="619"/>
        <w:contextualSpacing/>
      </w:pPr>
      <w:r>
        <w:t>SSB Director or Designee</w:t>
      </w:r>
    </w:p>
    <w:p w14:paraId="130E26ED" w14:textId="77777777" w:rsidR="00A718BC" w:rsidRDefault="00A718BC" w:rsidP="00A718BC">
      <w:pPr>
        <w:pStyle w:val="BodyText"/>
        <w:numPr>
          <w:ilvl w:val="0"/>
          <w:numId w:val="21"/>
        </w:numPr>
        <w:spacing w:before="0"/>
        <w:ind w:right="619"/>
        <w:contextualSpacing/>
      </w:pPr>
      <w:r>
        <w:t>SSB Vendor Relations Specialist</w:t>
      </w:r>
    </w:p>
    <w:p w14:paraId="20F80520" w14:textId="77777777" w:rsidR="00A718BC" w:rsidRDefault="00A718BC" w:rsidP="00A718BC">
      <w:pPr>
        <w:pStyle w:val="BodyText"/>
        <w:numPr>
          <w:ilvl w:val="0"/>
          <w:numId w:val="21"/>
        </w:numPr>
        <w:spacing w:before="0"/>
        <w:ind w:right="619"/>
        <w:contextualSpacing/>
      </w:pPr>
      <w:r>
        <w:t xml:space="preserve">SSB Field Staff, including a Counselor, Vocational Rehabilitation Technician, and other specialty staff as </w:t>
      </w:r>
      <w:proofErr w:type="gramStart"/>
      <w:r>
        <w:t>needed</w:t>
      </w:r>
      <w:proofErr w:type="gramEnd"/>
    </w:p>
    <w:p w14:paraId="65E96AD9" w14:textId="71995466" w:rsidR="00A718BC" w:rsidRDefault="00A718BC" w:rsidP="00A718BC">
      <w:pPr>
        <w:pStyle w:val="BodyText"/>
        <w:numPr>
          <w:ilvl w:val="0"/>
          <w:numId w:val="21"/>
        </w:numPr>
        <w:spacing w:before="0"/>
        <w:ind w:right="619"/>
        <w:contextualSpacing/>
      </w:pPr>
      <w:r>
        <w:t>State Rehabilitation Council member</w:t>
      </w:r>
    </w:p>
    <w:p w14:paraId="46B4F8F3" w14:textId="77777777" w:rsidR="00A718BC" w:rsidRDefault="00A718BC" w:rsidP="00A718BC">
      <w:pPr>
        <w:pStyle w:val="BodyText"/>
        <w:numPr>
          <w:ilvl w:val="0"/>
          <w:numId w:val="21"/>
        </w:numPr>
        <w:spacing w:before="0" w:after="0"/>
        <w:ind w:left="864" w:right="619"/>
      </w:pPr>
      <w:r>
        <w:t>Client Assistance Project representative</w:t>
      </w:r>
    </w:p>
    <w:p w14:paraId="2247C82A" w14:textId="090C4798" w:rsidR="00A718BC" w:rsidRDefault="00A718BC" w:rsidP="00A718BC">
      <w:pPr>
        <w:pStyle w:val="BodyText"/>
        <w:numPr>
          <w:ilvl w:val="0"/>
          <w:numId w:val="21"/>
        </w:numPr>
        <w:spacing w:before="0"/>
        <w:ind w:left="864" w:right="619"/>
      </w:pPr>
      <w:r>
        <w:t xml:space="preserve">Advocacy group representatives, including the American Council of the Blind, National Federal of the Blind, and the Minnesota </w:t>
      </w:r>
      <w:proofErr w:type="spellStart"/>
      <w:r>
        <w:t>DeafBlind</w:t>
      </w:r>
      <w:proofErr w:type="spellEnd"/>
      <w:r>
        <w:t xml:space="preserve"> Association</w:t>
      </w:r>
    </w:p>
    <w:p w14:paraId="27BF4E42" w14:textId="77777777" w:rsidR="00A718BC" w:rsidRDefault="00A718BC" w:rsidP="00A718BC">
      <w:pPr>
        <w:pStyle w:val="BodyText"/>
      </w:pPr>
      <w:r>
        <w:lastRenderedPageBreak/>
        <w:t xml:space="preserve">The recommended rates will be compared to the rates of other State Vocational Rehabilitation Agencies to ensure reasonableness. In addition, other factors will be considered, including performance-based payments and lack of service availability for underserved regions and populations. </w:t>
      </w:r>
    </w:p>
    <w:p w14:paraId="2B470006" w14:textId="7480B26E" w:rsidR="00A718BC" w:rsidRDefault="00A718BC" w:rsidP="00A718BC">
      <w:pPr>
        <w:pStyle w:val="BodyText"/>
        <w:spacing w:after="0"/>
        <w:rPr>
          <w:i/>
        </w:rPr>
      </w:pPr>
      <w:r>
        <w:rPr>
          <w:i/>
        </w:rPr>
        <w:t>Step 3: Public Comment</w:t>
      </w:r>
    </w:p>
    <w:p w14:paraId="5DD8AD6F" w14:textId="084A0AE5" w:rsidR="00A718BC" w:rsidRPr="00A718BC" w:rsidRDefault="00A718BC" w:rsidP="00AA3BBF">
      <w:pPr>
        <w:pStyle w:val="BodyText"/>
        <w:spacing w:before="0"/>
      </w:pPr>
      <w:r>
        <w:t>Changes to fee schedules will be published for 30 days for public comment. In addition, there will be a public hearing to present the proposed fee schedules and allow for public input.</w:t>
      </w:r>
    </w:p>
    <w:p w14:paraId="7129F47E" w14:textId="38393A49" w:rsidR="00A718BC" w:rsidRDefault="00A718BC" w:rsidP="00A718BC">
      <w:pPr>
        <w:pStyle w:val="BodyText"/>
      </w:pPr>
      <w:r>
        <w:t xml:space="preserve">Based on public comment and input, the recommended fee schedule rates will be adjusted as necessary, and a final rate will be determined.  </w:t>
      </w:r>
    </w:p>
    <w:p w14:paraId="51BDEB1A" w14:textId="77777777" w:rsidR="00DB50F0" w:rsidRDefault="00DB50F0" w:rsidP="00DB50F0">
      <w:pPr>
        <w:pStyle w:val="BodyText"/>
        <w:spacing w:before="0"/>
      </w:pPr>
    </w:p>
    <w:p w14:paraId="457B34C6" w14:textId="77777777" w:rsidR="00DB50F0" w:rsidRPr="000E381B" w:rsidRDefault="00DB50F0" w:rsidP="000E381B">
      <w:pPr>
        <w:pStyle w:val="BodyText"/>
      </w:pPr>
    </w:p>
    <w:sectPr w:rsidR="00DB50F0" w:rsidRPr="000E381B" w:rsidSect="002F7DF9">
      <w:pgSz w:w="12240" w:h="15840"/>
      <w:pgMar w:top="720" w:right="720" w:bottom="720" w:left="720" w:header="720" w:footer="10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C08B" w14:textId="77777777" w:rsidR="00505E3F" w:rsidRDefault="00505E3F">
      <w:r>
        <w:separator/>
      </w:r>
    </w:p>
  </w:endnote>
  <w:endnote w:type="continuationSeparator" w:id="0">
    <w:p w14:paraId="02517D3A" w14:textId="77777777" w:rsidR="00505E3F" w:rsidRDefault="0050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8DA3" w14:textId="77777777" w:rsidR="00AA00F7" w:rsidRDefault="00AA00F7" w:rsidP="00472A76">
    <w:pPr>
      <w:pStyle w:val="BodyText"/>
      <w:rPr>
        <w:sz w:val="20"/>
      </w:rPr>
    </w:pPr>
    <w:r>
      <w:rPr>
        <w:noProof/>
        <w:lang w:bidi="ar-SA"/>
      </w:rPr>
      <mc:AlternateContent>
        <mc:Choice Requires="wps">
          <w:drawing>
            <wp:anchor distT="0" distB="0" distL="114300" distR="114300" simplePos="0" relativeHeight="503304680" behindDoc="1" locked="0" layoutInCell="1" allowOverlap="1" wp14:anchorId="0A462E1E" wp14:editId="51A0549F">
              <wp:simplePos x="0" y="0"/>
              <wp:positionH relativeFrom="page">
                <wp:posOffset>667385</wp:posOffset>
              </wp:positionH>
              <wp:positionV relativeFrom="page">
                <wp:posOffset>9244330</wp:posOffset>
              </wp:positionV>
              <wp:extent cx="6437630" cy="0"/>
              <wp:effectExtent l="10160" t="5080" r="10160" b="13970"/>
              <wp:wrapNone/>
              <wp:docPr id="8"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41EE" id="Line 2" o:spid="_x0000_s1026" alt="&quot;&quot;" style="position:absolute;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27.9pt" to="559.4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503304704" behindDoc="1" locked="0" layoutInCell="1" allowOverlap="1" wp14:anchorId="327749CC" wp14:editId="01A67C28">
              <wp:simplePos x="0" y="0"/>
              <wp:positionH relativeFrom="page">
                <wp:posOffset>6364605</wp:posOffset>
              </wp:positionH>
              <wp:positionV relativeFrom="page">
                <wp:posOffset>9274810</wp:posOffset>
              </wp:positionV>
              <wp:extent cx="735330" cy="165735"/>
              <wp:effectExtent l="1905" t="0" r="0" b="0"/>
              <wp:wrapNone/>
              <wp:docPr id="6"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7B51" w14:textId="77777777" w:rsidR="00AA00F7" w:rsidRDefault="00AA00F7" w:rsidP="00472A76">
                          <w:pPr>
                            <w:pStyle w:val="BodyText"/>
                          </w:pPr>
                          <w:r>
                            <w:fldChar w:fldCharType="begin"/>
                          </w:r>
                          <w:r>
                            <w:instrText xml:space="preserve"> PAGE </w:instrText>
                          </w:r>
                          <w:r>
                            <w:fldChar w:fldCharType="separate"/>
                          </w:r>
                          <w:r w:rsidR="009E5CBD">
                            <w:rPr>
                              <w:noProof/>
                            </w:rPr>
                            <w:t>19</w:t>
                          </w:r>
                          <w:r>
                            <w:fldChar w:fldCharType="end"/>
                          </w:r>
                          <w:r>
                            <w:t xml:space="preserve">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749CC" id="_x0000_t202" coordsize="21600,21600" o:spt="202" path="m,l,21600r21600,l21600,xe">
              <v:stroke joinstyle="miter"/>
              <v:path gradientshapeok="t" o:connecttype="rect"/>
            </v:shapetype>
            <v:shape id="Text Box 1" o:spid="_x0000_s1026" type="#_x0000_t202" alt="&quot;&quot;" style="position:absolute;left:0;text-align:left;margin-left:501.15pt;margin-top:730.3pt;width:57.9pt;height:13.0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" filled="f" stroked="f">
              <v:textbox inset="0,0,0,0">
                <w:txbxContent>
                  <w:p w14:paraId="18AC7B51" w14:textId="77777777" w:rsidR="00AA00F7" w:rsidRDefault="00AA00F7" w:rsidP="00472A76">
                    <w:pPr>
                      <w:pStyle w:val="BodyText"/>
                    </w:pPr>
                    <w:r>
                      <w:fldChar w:fldCharType="begin"/>
                    </w:r>
                    <w:r>
                      <w:instrText xml:space="preserve"> PAGE </w:instrText>
                    </w:r>
                    <w:r>
                      <w:fldChar w:fldCharType="separate"/>
                    </w:r>
                    <w:r w:rsidR="009E5CBD">
                      <w:rPr>
                        <w:noProof/>
                      </w:rPr>
                      <w:t>19</w:t>
                    </w:r>
                    <w:r>
                      <w:fldChar w:fldCharType="end"/>
                    </w:r>
                    <w:r>
                      <w:t xml:space="preserve"> | </w:t>
                    </w:r>
                    <w:r>
                      <w:rPr>
                        <w:color w:val="808080"/>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AF1B" w14:textId="77777777" w:rsidR="00505E3F" w:rsidRDefault="00505E3F">
      <w:r>
        <w:separator/>
      </w:r>
    </w:p>
  </w:footnote>
  <w:footnote w:type="continuationSeparator" w:id="0">
    <w:p w14:paraId="76B9D0D0" w14:textId="77777777" w:rsidR="00505E3F" w:rsidRDefault="00505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8FE"/>
    <w:multiLevelType w:val="hybridMultilevel"/>
    <w:tmpl w:val="FB64E67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156567E"/>
    <w:multiLevelType w:val="hybridMultilevel"/>
    <w:tmpl w:val="D658ACA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1A80F4E"/>
    <w:multiLevelType w:val="hybridMultilevel"/>
    <w:tmpl w:val="6A00E1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4A233C3"/>
    <w:multiLevelType w:val="hybridMultilevel"/>
    <w:tmpl w:val="18DE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D953CC"/>
    <w:multiLevelType w:val="hybridMultilevel"/>
    <w:tmpl w:val="FA5C579E"/>
    <w:lvl w:ilvl="0" w:tplc="8E6E98AA">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F2856"/>
    <w:multiLevelType w:val="hybridMultilevel"/>
    <w:tmpl w:val="6E8082B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22DD4117"/>
    <w:multiLevelType w:val="hybridMultilevel"/>
    <w:tmpl w:val="4CA4B282"/>
    <w:lvl w:ilvl="0" w:tplc="8EE8F322">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327A"/>
    <w:multiLevelType w:val="hybridMultilevel"/>
    <w:tmpl w:val="42C8749C"/>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2E3C7F98"/>
    <w:multiLevelType w:val="hybridMultilevel"/>
    <w:tmpl w:val="9692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A05304"/>
    <w:multiLevelType w:val="hybridMultilevel"/>
    <w:tmpl w:val="309AD7B8"/>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31A719F2"/>
    <w:multiLevelType w:val="hybridMultilevel"/>
    <w:tmpl w:val="4418AD0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37A91F2D"/>
    <w:multiLevelType w:val="hybridMultilevel"/>
    <w:tmpl w:val="84B0FA6C"/>
    <w:lvl w:ilvl="0" w:tplc="04090001">
      <w:start w:val="1"/>
      <w:numFmt w:val="bullet"/>
      <w:lvlText w:val=""/>
      <w:lvlJc w:val="left"/>
      <w:pPr>
        <w:ind w:left="1305" w:hanging="58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E7015B"/>
    <w:multiLevelType w:val="hybridMultilevel"/>
    <w:tmpl w:val="9B00B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C2A7E"/>
    <w:multiLevelType w:val="hybridMultilevel"/>
    <w:tmpl w:val="BEB8405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4D307559"/>
    <w:multiLevelType w:val="hybridMultilevel"/>
    <w:tmpl w:val="2BB0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C620A1"/>
    <w:multiLevelType w:val="hybridMultilevel"/>
    <w:tmpl w:val="0BF880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AE016C1"/>
    <w:multiLevelType w:val="hybridMultilevel"/>
    <w:tmpl w:val="512461B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 w15:restartNumberingAfterBreak="0">
    <w:nsid w:val="5D5A1EBF"/>
    <w:multiLevelType w:val="hybridMultilevel"/>
    <w:tmpl w:val="7D2A2E2C"/>
    <w:lvl w:ilvl="0" w:tplc="0409000F">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15:restartNumberingAfterBreak="0">
    <w:nsid w:val="5F201ABF"/>
    <w:multiLevelType w:val="hybridMultilevel"/>
    <w:tmpl w:val="70AC0C6E"/>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15:restartNumberingAfterBreak="0">
    <w:nsid w:val="653F68D3"/>
    <w:multiLevelType w:val="hybridMultilevel"/>
    <w:tmpl w:val="49C0D51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0" w15:restartNumberingAfterBreak="0">
    <w:nsid w:val="69232A15"/>
    <w:multiLevelType w:val="hybridMultilevel"/>
    <w:tmpl w:val="3D2C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8281A"/>
    <w:multiLevelType w:val="hybridMultilevel"/>
    <w:tmpl w:val="319A53E4"/>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71324C26"/>
    <w:multiLevelType w:val="hybridMultilevel"/>
    <w:tmpl w:val="3F503D10"/>
    <w:lvl w:ilvl="0" w:tplc="0409000F">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4"/>
  </w:num>
  <w:num w:numId="2">
    <w:abstractNumId w:val="18"/>
  </w:num>
  <w:num w:numId="3">
    <w:abstractNumId w:val="15"/>
  </w:num>
  <w:num w:numId="4">
    <w:abstractNumId w:val="22"/>
  </w:num>
  <w:num w:numId="5">
    <w:abstractNumId w:val="17"/>
  </w:num>
  <w:num w:numId="6">
    <w:abstractNumId w:val="8"/>
  </w:num>
  <w:num w:numId="7">
    <w:abstractNumId w:val="3"/>
  </w:num>
  <w:num w:numId="8">
    <w:abstractNumId w:val="14"/>
  </w:num>
  <w:num w:numId="9">
    <w:abstractNumId w:val="16"/>
  </w:num>
  <w:num w:numId="10">
    <w:abstractNumId w:val="1"/>
  </w:num>
  <w:num w:numId="11">
    <w:abstractNumId w:val="11"/>
  </w:num>
  <w:num w:numId="12">
    <w:abstractNumId w:val="21"/>
  </w:num>
  <w:num w:numId="13">
    <w:abstractNumId w:val="0"/>
  </w:num>
  <w:num w:numId="14">
    <w:abstractNumId w:val="5"/>
  </w:num>
  <w:num w:numId="15">
    <w:abstractNumId w:val="10"/>
  </w:num>
  <w:num w:numId="16">
    <w:abstractNumId w:val="9"/>
  </w:num>
  <w:num w:numId="17">
    <w:abstractNumId w:val="2"/>
  </w:num>
  <w:num w:numId="18">
    <w:abstractNumId w:val="6"/>
  </w:num>
  <w:num w:numId="19">
    <w:abstractNumId w:val="12"/>
  </w:num>
  <w:num w:numId="20">
    <w:abstractNumId w:val="20"/>
  </w:num>
  <w:num w:numId="21">
    <w:abstractNumId w:val="13"/>
  </w:num>
  <w:num w:numId="22">
    <w:abstractNumId w:val="7"/>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08"/>
    <w:rsid w:val="00006FF5"/>
    <w:rsid w:val="00020158"/>
    <w:rsid w:val="000232D6"/>
    <w:rsid w:val="000235BC"/>
    <w:rsid w:val="00024F21"/>
    <w:rsid w:val="000325B5"/>
    <w:rsid w:val="0003416E"/>
    <w:rsid w:val="0004656A"/>
    <w:rsid w:val="00046F29"/>
    <w:rsid w:val="00047AD2"/>
    <w:rsid w:val="000547C5"/>
    <w:rsid w:val="00056767"/>
    <w:rsid w:val="00056817"/>
    <w:rsid w:val="00060CA3"/>
    <w:rsid w:val="00062AB3"/>
    <w:rsid w:val="00064152"/>
    <w:rsid w:val="00066729"/>
    <w:rsid w:val="00067A2B"/>
    <w:rsid w:val="00071BFD"/>
    <w:rsid w:val="00072EDC"/>
    <w:rsid w:val="00075B05"/>
    <w:rsid w:val="00080B66"/>
    <w:rsid w:val="000868D0"/>
    <w:rsid w:val="00086AA8"/>
    <w:rsid w:val="00092149"/>
    <w:rsid w:val="000933E1"/>
    <w:rsid w:val="00097CAC"/>
    <w:rsid w:val="000A0CB4"/>
    <w:rsid w:val="000A3A47"/>
    <w:rsid w:val="000A5E69"/>
    <w:rsid w:val="000B09F1"/>
    <w:rsid w:val="000B0A89"/>
    <w:rsid w:val="000B0B98"/>
    <w:rsid w:val="000B27B7"/>
    <w:rsid w:val="000B4726"/>
    <w:rsid w:val="000B58D0"/>
    <w:rsid w:val="000B6476"/>
    <w:rsid w:val="000C10CA"/>
    <w:rsid w:val="000C546D"/>
    <w:rsid w:val="000C66B6"/>
    <w:rsid w:val="000C6B5C"/>
    <w:rsid w:val="000D1286"/>
    <w:rsid w:val="000D46D7"/>
    <w:rsid w:val="000E381B"/>
    <w:rsid w:val="000E6557"/>
    <w:rsid w:val="000F1F79"/>
    <w:rsid w:val="000F2C6D"/>
    <w:rsid w:val="000F4569"/>
    <w:rsid w:val="000F656D"/>
    <w:rsid w:val="000F73DA"/>
    <w:rsid w:val="00103ED7"/>
    <w:rsid w:val="001126DE"/>
    <w:rsid w:val="00114046"/>
    <w:rsid w:val="00126216"/>
    <w:rsid w:val="00127BE9"/>
    <w:rsid w:val="001308E7"/>
    <w:rsid w:val="001370C2"/>
    <w:rsid w:val="0014715C"/>
    <w:rsid w:val="00150DB6"/>
    <w:rsid w:val="00151042"/>
    <w:rsid w:val="00151EC2"/>
    <w:rsid w:val="00152250"/>
    <w:rsid w:val="00154EB5"/>
    <w:rsid w:val="001602FB"/>
    <w:rsid w:val="001627DA"/>
    <w:rsid w:val="001738CD"/>
    <w:rsid w:val="00174AB6"/>
    <w:rsid w:val="00176192"/>
    <w:rsid w:val="00180ACD"/>
    <w:rsid w:val="0019254D"/>
    <w:rsid w:val="00192563"/>
    <w:rsid w:val="00195F18"/>
    <w:rsid w:val="001A5240"/>
    <w:rsid w:val="001A664E"/>
    <w:rsid w:val="001B6FF7"/>
    <w:rsid w:val="001B7A56"/>
    <w:rsid w:val="001C0606"/>
    <w:rsid w:val="001C090B"/>
    <w:rsid w:val="001C5681"/>
    <w:rsid w:val="001D00AD"/>
    <w:rsid w:val="001D52D0"/>
    <w:rsid w:val="001D69CB"/>
    <w:rsid w:val="001E1CC5"/>
    <w:rsid w:val="001E5380"/>
    <w:rsid w:val="001E5696"/>
    <w:rsid w:val="001F1027"/>
    <w:rsid w:val="001F2C6D"/>
    <w:rsid w:val="001F5052"/>
    <w:rsid w:val="001F6F77"/>
    <w:rsid w:val="00200177"/>
    <w:rsid w:val="00207165"/>
    <w:rsid w:val="0021208C"/>
    <w:rsid w:val="002157FF"/>
    <w:rsid w:val="00232CA1"/>
    <w:rsid w:val="00237AC5"/>
    <w:rsid w:val="00241689"/>
    <w:rsid w:val="002454D1"/>
    <w:rsid w:val="00246DE2"/>
    <w:rsid w:val="0025028F"/>
    <w:rsid w:val="0025120E"/>
    <w:rsid w:val="002547E6"/>
    <w:rsid w:val="0025528A"/>
    <w:rsid w:val="002563EB"/>
    <w:rsid w:val="00264FBE"/>
    <w:rsid w:val="002704D3"/>
    <w:rsid w:val="00273DFD"/>
    <w:rsid w:val="002772DD"/>
    <w:rsid w:val="00290638"/>
    <w:rsid w:val="0029360E"/>
    <w:rsid w:val="00293BB7"/>
    <w:rsid w:val="002965C2"/>
    <w:rsid w:val="002A5F96"/>
    <w:rsid w:val="002B0924"/>
    <w:rsid w:val="002B2307"/>
    <w:rsid w:val="002B283F"/>
    <w:rsid w:val="002C4399"/>
    <w:rsid w:val="002D02DB"/>
    <w:rsid w:val="002D7819"/>
    <w:rsid w:val="002E1200"/>
    <w:rsid w:val="002E1643"/>
    <w:rsid w:val="002E2250"/>
    <w:rsid w:val="002E405F"/>
    <w:rsid w:val="002E4DEE"/>
    <w:rsid w:val="002E6567"/>
    <w:rsid w:val="002F7DF9"/>
    <w:rsid w:val="00312130"/>
    <w:rsid w:val="0031252C"/>
    <w:rsid w:val="00317806"/>
    <w:rsid w:val="00320A26"/>
    <w:rsid w:val="00322136"/>
    <w:rsid w:val="00324FE1"/>
    <w:rsid w:val="00330285"/>
    <w:rsid w:val="00330D02"/>
    <w:rsid w:val="00342BF2"/>
    <w:rsid w:val="003448F4"/>
    <w:rsid w:val="00346F8D"/>
    <w:rsid w:val="00352E48"/>
    <w:rsid w:val="0035436E"/>
    <w:rsid w:val="003677F1"/>
    <w:rsid w:val="00371C3B"/>
    <w:rsid w:val="0038122A"/>
    <w:rsid w:val="00382A2E"/>
    <w:rsid w:val="00382E8A"/>
    <w:rsid w:val="00383B27"/>
    <w:rsid w:val="00384795"/>
    <w:rsid w:val="00384D34"/>
    <w:rsid w:val="00394829"/>
    <w:rsid w:val="003A060A"/>
    <w:rsid w:val="003A7124"/>
    <w:rsid w:val="003B11C3"/>
    <w:rsid w:val="003B2634"/>
    <w:rsid w:val="003C0781"/>
    <w:rsid w:val="003C3530"/>
    <w:rsid w:val="003C555E"/>
    <w:rsid w:val="003C7733"/>
    <w:rsid w:val="003D0FBD"/>
    <w:rsid w:val="003D1FEB"/>
    <w:rsid w:val="003D4253"/>
    <w:rsid w:val="003D5331"/>
    <w:rsid w:val="003D5E24"/>
    <w:rsid w:val="003D6B2B"/>
    <w:rsid w:val="003D77EB"/>
    <w:rsid w:val="003E107D"/>
    <w:rsid w:val="003E11D9"/>
    <w:rsid w:val="003F3C11"/>
    <w:rsid w:val="00400B4A"/>
    <w:rsid w:val="00402C61"/>
    <w:rsid w:val="00403304"/>
    <w:rsid w:val="004113DB"/>
    <w:rsid w:val="004167A7"/>
    <w:rsid w:val="0042636D"/>
    <w:rsid w:val="004307F5"/>
    <w:rsid w:val="00434504"/>
    <w:rsid w:val="00435073"/>
    <w:rsid w:val="00436069"/>
    <w:rsid w:val="0043715D"/>
    <w:rsid w:val="0043757D"/>
    <w:rsid w:val="00444311"/>
    <w:rsid w:val="00451C31"/>
    <w:rsid w:val="00457399"/>
    <w:rsid w:val="00463320"/>
    <w:rsid w:val="00471382"/>
    <w:rsid w:val="00472A76"/>
    <w:rsid w:val="00474BCB"/>
    <w:rsid w:val="00474F84"/>
    <w:rsid w:val="00476D56"/>
    <w:rsid w:val="0049290C"/>
    <w:rsid w:val="004977E8"/>
    <w:rsid w:val="004A1B50"/>
    <w:rsid w:val="004A3879"/>
    <w:rsid w:val="004A3F88"/>
    <w:rsid w:val="004B7070"/>
    <w:rsid w:val="004C0938"/>
    <w:rsid w:val="004C0AF0"/>
    <w:rsid w:val="004D0DED"/>
    <w:rsid w:val="004D2B81"/>
    <w:rsid w:val="004D32E9"/>
    <w:rsid w:val="004D3E87"/>
    <w:rsid w:val="004D51C1"/>
    <w:rsid w:val="004D5C2B"/>
    <w:rsid w:val="004E7DB2"/>
    <w:rsid w:val="004F4116"/>
    <w:rsid w:val="004F648D"/>
    <w:rsid w:val="00505E3F"/>
    <w:rsid w:val="0051727B"/>
    <w:rsid w:val="0053088C"/>
    <w:rsid w:val="00532599"/>
    <w:rsid w:val="00532898"/>
    <w:rsid w:val="005360B9"/>
    <w:rsid w:val="00544017"/>
    <w:rsid w:val="00546DEA"/>
    <w:rsid w:val="0054786D"/>
    <w:rsid w:val="005541B6"/>
    <w:rsid w:val="00561D6E"/>
    <w:rsid w:val="005711D6"/>
    <w:rsid w:val="00572D70"/>
    <w:rsid w:val="005756B9"/>
    <w:rsid w:val="00576507"/>
    <w:rsid w:val="005A0C0C"/>
    <w:rsid w:val="005A3DDC"/>
    <w:rsid w:val="005C403A"/>
    <w:rsid w:val="005C7357"/>
    <w:rsid w:val="005D03C2"/>
    <w:rsid w:val="005D22EA"/>
    <w:rsid w:val="005D3F55"/>
    <w:rsid w:val="005D58EA"/>
    <w:rsid w:val="005E752E"/>
    <w:rsid w:val="0060004D"/>
    <w:rsid w:val="0060598C"/>
    <w:rsid w:val="006169BD"/>
    <w:rsid w:val="00617982"/>
    <w:rsid w:val="0062417D"/>
    <w:rsid w:val="00624F9A"/>
    <w:rsid w:val="00627369"/>
    <w:rsid w:val="006303D7"/>
    <w:rsid w:val="00630BCB"/>
    <w:rsid w:val="0063207C"/>
    <w:rsid w:val="0063654C"/>
    <w:rsid w:val="0064038C"/>
    <w:rsid w:val="00641226"/>
    <w:rsid w:val="0064729E"/>
    <w:rsid w:val="006578BB"/>
    <w:rsid w:val="00657A6C"/>
    <w:rsid w:val="00666B27"/>
    <w:rsid w:val="00672B7A"/>
    <w:rsid w:val="00692060"/>
    <w:rsid w:val="0069381C"/>
    <w:rsid w:val="00697728"/>
    <w:rsid w:val="006A18D4"/>
    <w:rsid w:val="006A5AED"/>
    <w:rsid w:val="006A6133"/>
    <w:rsid w:val="006B5690"/>
    <w:rsid w:val="006B63BE"/>
    <w:rsid w:val="006B746F"/>
    <w:rsid w:val="006D4BBA"/>
    <w:rsid w:val="006D5BAF"/>
    <w:rsid w:val="006D6108"/>
    <w:rsid w:val="006D67C6"/>
    <w:rsid w:val="006E02E7"/>
    <w:rsid w:val="006E0CDA"/>
    <w:rsid w:val="006E67F9"/>
    <w:rsid w:val="006E7607"/>
    <w:rsid w:val="006F0853"/>
    <w:rsid w:val="006F113D"/>
    <w:rsid w:val="006F23BE"/>
    <w:rsid w:val="006F2979"/>
    <w:rsid w:val="00702E58"/>
    <w:rsid w:val="007046B8"/>
    <w:rsid w:val="0070505A"/>
    <w:rsid w:val="00707A6C"/>
    <w:rsid w:val="00727370"/>
    <w:rsid w:val="0073013D"/>
    <w:rsid w:val="00746A60"/>
    <w:rsid w:val="007500B7"/>
    <w:rsid w:val="00752C3B"/>
    <w:rsid w:val="00754150"/>
    <w:rsid w:val="00755EFF"/>
    <w:rsid w:val="007566BB"/>
    <w:rsid w:val="00764041"/>
    <w:rsid w:val="00765FBE"/>
    <w:rsid w:val="00766F00"/>
    <w:rsid w:val="0077214C"/>
    <w:rsid w:val="00775D21"/>
    <w:rsid w:val="00784A7F"/>
    <w:rsid w:val="007A494B"/>
    <w:rsid w:val="007A4F33"/>
    <w:rsid w:val="007B41B9"/>
    <w:rsid w:val="007B4579"/>
    <w:rsid w:val="007D6879"/>
    <w:rsid w:val="007E0728"/>
    <w:rsid w:val="007F140D"/>
    <w:rsid w:val="007F1AA1"/>
    <w:rsid w:val="007F5ACB"/>
    <w:rsid w:val="007F6C8F"/>
    <w:rsid w:val="008007A9"/>
    <w:rsid w:val="00815165"/>
    <w:rsid w:val="00817D1A"/>
    <w:rsid w:val="00822190"/>
    <w:rsid w:val="00826E8A"/>
    <w:rsid w:val="00833E35"/>
    <w:rsid w:val="008359F0"/>
    <w:rsid w:val="0083739D"/>
    <w:rsid w:val="00841836"/>
    <w:rsid w:val="008472EF"/>
    <w:rsid w:val="00856474"/>
    <w:rsid w:val="00866E73"/>
    <w:rsid w:val="008701EA"/>
    <w:rsid w:val="00885518"/>
    <w:rsid w:val="008923C6"/>
    <w:rsid w:val="00893E31"/>
    <w:rsid w:val="00894044"/>
    <w:rsid w:val="00894704"/>
    <w:rsid w:val="00897A6D"/>
    <w:rsid w:val="008B72C7"/>
    <w:rsid w:val="008B7EF9"/>
    <w:rsid w:val="008C0FE4"/>
    <w:rsid w:val="008C7050"/>
    <w:rsid w:val="008D61F4"/>
    <w:rsid w:val="008E28E9"/>
    <w:rsid w:val="008E6D60"/>
    <w:rsid w:val="008E7E88"/>
    <w:rsid w:val="009006F3"/>
    <w:rsid w:val="009030F7"/>
    <w:rsid w:val="009042DE"/>
    <w:rsid w:val="009056A8"/>
    <w:rsid w:val="00907D55"/>
    <w:rsid w:val="00911038"/>
    <w:rsid w:val="009167A7"/>
    <w:rsid w:val="00921062"/>
    <w:rsid w:val="009234D6"/>
    <w:rsid w:val="00924167"/>
    <w:rsid w:val="009271FC"/>
    <w:rsid w:val="00930907"/>
    <w:rsid w:val="00937595"/>
    <w:rsid w:val="00944981"/>
    <w:rsid w:val="00947F5E"/>
    <w:rsid w:val="00954AB6"/>
    <w:rsid w:val="00957D82"/>
    <w:rsid w:val="00963126"/>
    <w:rsid w:val="00963A1C"/>
    <w:rsid w:val="00965336"/>
    <w:rsid w:val="00966393"/>
    <w:rsid w:val="00970710"/>
    <w:rsid w:val="00970A28"/>
    <w:rsid w:val="009717BC"/>
    <w:rsid w:val="00976D96"/>
    <w:rsid w:val="00980188"/>
    <w:rsid w:val="009801FD"/>
    <w:rsid w:val="00982B50"/>
    <w:rsid w:val="0098544B"/>
    <w:rsid w:val="00986690"/>
    <w:rsid w:val="0099105F"/>
    <w:rsid w:val="00991E46"/>
    <w:rsid w:val="009928DE"/>
    <w:rsid w:val="009953C4"/>
    <w:rsid w:val="009A30AE"/>
    <w:rsid w:val="009A5DA4"/>
    <w:rsid w:val="009C2490"/>
    <w:rsid w:val="009C43F9"/>
    <w:rsid w:val="009C59CF"/>
    <w:rsid w:val="009D4A85"/>
    <w:rsid w:val="009E28D8"/>
    <w:rsid w:val="009E444A"/>
    <w:rsid w:val="009E4627"/>
    <w:rsid w:val="009E5CBD"/>
    <w:rsid w:val="009E5CE7"/>
    <w:rsid w:val="009E5F7F"/>
    <w:rsid w:val="009E653F"/>
    <w:rsid w:val="009E6A1E"/>
    <w:rsid w:val="009F347E"/>
    <w:rsid w:val="00A0455D"/>
    <w:rsid w:val="00A060B9"/>
    <w:rsid w:val="00A07913"/>
    <w:rsid w:val="00A13FB5"/>
    <w:rsid w:val="00A2149A"/>
    <w:rsid w:val="00A26799"/>
    <w:rsid w:val="00A27150"/>
    <w:rsid w:val="00A30007"/>
    <w:rsid w:val="00A32328"/>
    <w:rsid w:val="00A34F14"/>
    <w:rsid w:val="00A358D8"/>
    <w:rsid w:val="00A36B1B"/>
    <w:rsid w:val="00A36F91"/>
    <w:rsid w:val="00A37C51"/>
    <w:rsid w:val="00A43F2F"/>
    <w:rsid w:val="00A44A8E"/>
    <w:rsid w:val="00A467BE"/>
    <w:rsid w:val="00A52CC3"/>
    <w:rsid w:val="00A5557F"/>
    <w:rsid w:val="00A613D4"/>
    <w:rsid w:val="00A62FBC"/>
    <w:rsid w:val="00A718BC"/>
    <w:rsid w:val="00A74584"/>
    <w:rsid w:val="00A75E0C"/>
    <w:rsid w:val="00A8020D"/>
    <w:rsid w:val="00A823D0"/>
    <w:rsid w:val="00A82A3B"/>
    <w:rsid w:val="00A93B2C"/>
    <w:rsid w:val="00A9669A"/>
    <w:rsid w:val="00AA00F7"/>
    <w:rsid w:val="00AA2A27"/>
    <w:rsid w:val="00AA3BBF"/>
    <w:rsid w:val="00AA5C54"/>
    <w:rsid w:val="00AA6F3A"/>
    <w:rsid w:val="00AA71FC"/>
    <w:rsid w:val="00AA771D"/>
    <w:rsid w:val="00AB0601"/>
    <w:rsid w:val="00AB3862"/>
    <w:rsid w:val="00AB58F1"/>
    <w:rsid w:val="00AC0AF0"/>
    <w:rsid w:val="00AC10F4"/>
    <w:rsid w:val="00AC5D31"/>
    <w:rsid w:val="00AC688C"/>
    <w:rsid w:val="00AC6895"/>
    <w:rsid w:val="00AD6FAC"/>
    <w:rsid w:val="00AE013F"/>
    <w:rsid w:val="00AE5CAE"/>
    <w:rsid w:val="00AF1618"/>
    <w:rsid w:val="00AF3C8E"/>
    <w:rsid w:val="00AF4F33"/>
    <w:rsid w:val="00B03757"/>
    <w:rsid w:val="00B10A23"/>
    <w:rsid w:val="00B15A02"/>
    <w:rsid w:val="00B17450"/>
    <w:rsid w:val="00B25496"/>
    <w:rsid w:val="00B33BEF"/>
    <w:rsid w:val="00B346D6"/>
    <w:rsid w:val="00B35198"/>
    <w:rsid w:val="00B35235"/>
    <w:rsid w:val="00B3690F"/>
    <w:rsid w:val="00B417DF"/>
    <w:rsid w:val="00B457AE"/>
    <w:rsid w:val="00B55495"/>
    <w:rsid w:val="00B555E7"/>
    <w:rsid w:val="00B56AE5"/>
    <w:rsid w:val="00B57739"/>
    <w:rsid w:val="00B631D1"/>
    <w:rsid w:val="00B675FE"/>
    <w:rsid w:val="00B7067F"/>
    <w:rsid w:val="00B754B0"/>
    <w:rsid w:val="00B809B0"/>
    <w:rsid w:val="00B853A8"/>
    <w:rsid w:val="00B87216"/>
    <w:rsid w:val="00B965A2"/>
    <w:rsid w:val="00BB5C2E"/>
    <w:rsid w:val="00BC15E7"/>
    <w:rsid w:val="00BC25F0"/>
    <w:rsid w:val="00BC28C8"/>
    <w:rsid w:val="00BC68C2"/>
    <w:rsid w:val="00BD48A1"/>
    <w:rsid w:val="00BD7B64"/>
    <w:rsid w:val="00BE3394"/>
    <w:rsid w:val="00BE3E15"/>
    <w:rsid w:val="00BE40E9"/>
    <w:rsid w:val="00BE5AE6"/>
    <w:rsid w:val="00BE6B39"/>
    <w:rsid w:val="00BF060C"/>
    <w:rsid w:val="00BF07E5"/>
    <w:rsid w:val="00BF7525"/>
    <w:rsid w:val="00C00ED4"/>
    <w:rsid w:val="00C15C39"/>
    <w:rsid w:val="00C16EC7"/>
    <w:rsid w:val="00C22B77"/>
    <w:rsid w:val="00C25F34"/>
    <w:rsid w:val="00C414F5"/>
    <w:rsid w:val="00C43663"/>
    <w:rsid w:val="00C458FA"/>
    <w:rsid w:val="00C459E2"/>
    <w:rsid w:val="00C513BE"/>
    <w:rsid w:val="00C54363"/>
    <w:rsid w:val="00C56766"/>
    <w:rsid w:val="00C5677C"/>
    <w:rsid w:val="00C56819"/>
    <w:rsid w:val="00C60313"/>
    <w:rsid w:val="00C8180E"/>
    <w:rsid w:val="00C82B69"/>
    <w:rsid w:val="00C84139"/>
    <w:rsid w:val="00C91A76"/>
    <w:rsid w:val="00C924EE"/>
    <w:rsid w:val="00CA4A6D"/>
    <w:rsid w:val="00CB348D"/>
    <w:rsid w:val="00CB389A"/>
    <w:rsid w:val="00CB4784"/>
    <w:rsid w:val="00CC180D"/>
    <w:rsid w:val="00CC2DE5"/>
    <w:rsid w:val="00CC3747"/>
    <w:rsid w:val="00CC37DE"/>
    <w:rsid w:val="00CC48C8"/>
    <w:rsid w:val="00CC7065"/>
    <w:rsid w:val="00CD0B02"/>
    <w:rsid w:val="00CD0D67"/>
    <w:rsid w:val="00CD214E"/>
    <w:rsid w:val="00CE2108"/>
    <w:rsid w:val="00CE43DF"/>
    <w:rsid w:val="00CE58B8"/>
    <w:rsid w:val="00CF4DAE"/>
    <w:rsid w:val="00D0034B"/>
    <w:rsid w:val="00D02324"/>
    <w:rsid w:val="00D02BAF"/>
    <w:rsid w:val="00D0405F"/>
    <w:rsid w:val="00D108B0"/>
    <w:rsid w:val="00D14D48"/>
    <w:rsid w:val="00D17CDC"/>
    <w:rsid w:val="00D24B8A"/>
    <w:rsid w:val="00D25298"/>
    <w:rsid w:val="00D26D67"/>
    <w:rsid w:val="00D429E5"/>
    <w:rsid w:val="00D43ADB"/>
    <w:rsid w:val="00D444B4"/>
    <w:rsid w:val="00D52596"/>
    <w:rsid w:val="00D5734B"/>
    <w:rsid w:val="00D6106C"/>
    <w:rsid w:val="00D6358A"/>
    <w:rsid w:val="00D70394"/>
    <w:rsid w:val="00D704C4"/>
    <w:rsid w:val="00D71813"/>
    <w:rsid w:val="00D75C0F"/>
    <w:rsid w:val="00D7694E"/>
    <w:rsid w:val="00D8623C"/>
    <w:rsid w:val="00D907B8"/>
    <w:rsid w:val="00D936BF"/>
    <w:rsid w:val="00D96630"/>
    <w:rsid w:val="00D9664E"/>
    <w:rsid w:val="00DA1813"/>
    <w:rsid w:val="00DA3D34"/>
    <w:rsid w:val="00DA4B08"/>
    <w:rsid w:val="00DA7BA2"/>
    <w:rsid w:val="00DB50F0"/>
    <w:rsid w:val="00DB5DBF"/>
    <w:rsid w:val="00DB78C0"/>
    <w:rsid w:val="00DC30DD"/>
    <w:rsid w:val="00DC4129"/>
    <w:rsid w:val="00DD4333"/>
    <w:rsid w:val="00DD554B"/>
    <w:rsid w:val="00DE0C82"/>
    <w:rsid w:val="00DE3DEF"/>
    <w:rsid w:val="00DF06B0"/>
    <w:rsid w:val="00DF0944"/>
    <w:rsid w:val="00DF1110"/>
    <w:rsid w:val="00DF1DC9"/>
    <w:rsid w:val="00E0473A"/>
    <w:rsid w:val="00E04EC3"/>
    <w:rsid w:val="00E05C33"/>
    <w:rsid w:val="00E05E6A"/>
    <w:rsid w:val="00E0625F"/>
    <w:rsid w:val="00E0745D"/>
    <w:rsid w:val="00E20CB7"/>
    <w:rsid w:val="00E21E02"/>
    <w:rsid w:val="00E22F31"/>
    <w:rsid w:val="00E251B6"/>
    <w:rsid w:val="00E30A5C"/>
    <w:rsid w:val="00E312D9"/>
    <w:rsid w:val="00E4563D"/>
    <w:rsid w:val="00E45B05"/>
    <w:rsid w:val="00E5447D"/>
    <w:rsid w:val="00E56966"/>
    <w:rsid w:val="00E64C42"/>
    <w:rsid w:val="00E664F8"/>
    <w:rsid w:val="00E6666B"/>
    <w:rsid w:val="00E713DC"/>
    <w:rsid w:val="00E7298B"/>
    <w:rsid w:val="00E94536"/>
    <w:rsid w:val="00E94CED"/>
    <w:rsid w:val="00E96DCD"/>
    <w:rsid w:val="00EA2224"/>
    <w:rsid w:val="00EA3534"/>
    <w:rsid w:val="00EA6886"/>
    <w:rsid w:val="00EB010F"/>
    <w:rsid w:val="00EB07E3"/>
    <w:rsid w:val="00EB29C2"/>
    <w:rsid w:val="00EB3896"/>
    <w:rsid w:val="00EB5D26"/>
    <w:rsid w:val="00EC0402"/>
    <w:rsid w:val="00ED0BD9"/>
    <w:rsid w:val="00EE095A"/>
    <w:rsid w:val="00EE1986"/>
    <w:rsid w:val="00EE4710"/>
    <w:rsid w:val="00EE7F63"/>
    <w:rsid w:val="00F128DD"/>
    <w:rsid w:val="00F132DA"/>
    <w:rsid w:val="00F24A1D"/>
    <w:rsid w:val="00F27350"/>
    <w:rsid w:val="00F322C4"/>
    <w:rsid w:val="00F36D75"/>
    <w:rsid w:val="00F4565A"/>
    <w:rsid w:val="00F46789"/>
    <w:rsid w:val="00F46D45"/>
    <w:rsid w:val="00F53600"/>
    <w:rsid w:val="00F60760"/>
    <w:rsid w:val="00F625FB"/>
    <w:rsid w:val="00F66FDE"/>
    <w:rsid w:val="00F675C6"/>
    <w:rsid w:val="00F679F3"/>
    <w:rsid w:val="00F71C6B"/>
    <w:rsid w:val="00FA22E9"/>
    <w:rsid w:val="00FB70F0"/>
    <w:rsid w:val="00FC25D5"/>
    <w:rsid w:val="00FC5096"/>
    <w:rsid w:val="00FC7B6D"/>
    <w:rsid w:val="00FD1910"/>
    <w:rsid w:val="00FD2BCF"/>
    <w:rsid w:val="00FE17D2"/>
    <w:rsid w:val="00FE2D48"/>
    <w:rsid w:val="00FE4458"/>
    <w:rsid w:val="00FF4965"/>
    <w:rsid w:val="00FF55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3D83C"/>
  <w15:docId w15:val="{AA8043CA-46FB-45EB-88B5-45C4A6D5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9C59CF"/>
    <w:pPr>
      <w:ind w:left="140"/>
      <w:outlineLvl w:val="0"/>
    </w:pPr>
    <w:rPr>
      <w:rFonts w:ascii="Cambria" w:eastAsia="Cambria" w:hAnsi="Cambria" w:cs="Cambria"/>
      <w:b/>
      <w:bCs/>
      <w:sz w:val="28"/>
      <w:szCs w:val="28"/>
    </w:rPr>
  </w:style>
  <w:style w:type="paragraph" w:styleId="Heading2">
    <w:name w:val="heading 2"/>
    <w:basedOn w:val="Normal"/>
    <w:link w:val="Heading2Char"/>
    <w:uiPriority w:val="1"/>
    <w:qFormat/>
    <w:rsid w:val="005756B9"/>
    <w:pPr>
      <w:spacing w:before="250"/>
      <w:ind w:left="140"/>
      <w:outlineLvl w:val="1"/>
    </w:pPr>
    <w:rPr>
      <w:rFonts w:ascii="Cambria" w:eastAsia="Cambria" w:hAnsi="Cambria" w:cs="Cambria"/>
      <w:b/>
      <w:bCs/>
      <w:sz w:val="26"/>
      <w:szCs w:val="26"/>
      <w:u w:val="single"/>
    </w:rPr>
  </w:style>
  <w:style w:type="paragraph" w:styleId="Heading3">
    <w:name w:val="heading 3"/>
    <w:basedOn w:val="Heading2"/>
    <w:next w:val="Normal"/>
    <w:link w:val="Heading3Char"/>
    <w:uiPriority w:val="9"/>
    <w:unhideWhenUsed/>
    <w:qFormat/>
    <w:rsid w:val="00AF4F33"/>
    <w:pPr>
      <w:outlineLvl w:val="2"/>
    </w:pPr>
    <w:rPr>
      <w:b w:val="0"/>
      <w:noProof/>
      <w:lang w:bidi="ar-SA"/>
    </w:rPr>
  </w:style>
  <w:style w:type="paragraph" w:styleId="Heading4">
    <w:name w:val="heading 4"/>
    <w:basedOn w:val="Normal"/>
    <w:next w:val="Normal"/>
    <w:link w:val="Heading4Char"/>
    <w:uiPriority w:val="9"/>
    <w:unhideWhenUsed/>
    <w:qFormat/>
    <w:rsid w:val="008923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923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756B9"/>
    <w:rPr>
      <w:rFonts w:ascii="Cambria" w:eastAsia="Cambria" w:hAnsi="Cambria" w:cs="Cambria"/>
      <w:b/>
      <w:bCs/>
      <w:sz w:val="26"/>
      <w:szCs w:val="26"/>
      <w:u w:val="single"/>
      <w:lang w:bidi="en-US"/>
    </w:rPr>
  </w:style>
  <w:style w:type="paragraph" w:styleId="TOC1">
    <w:name w:val="toc 1"/>
    <w:basedOn w:val="Normal"/>
    <w:uiPriority w:val="39"/>
    <w:qFormat/>
    <w:pPr>
      <w:spacing w:before="120" w:after="120"/>
    </w:pPr>
    <w:rPr>
      <w:rFonts w:asciiTheme="minorHAnsi" w:hAnsiTheme="minorHAnsi"/>
      <w:b/>
      <w:bCs/>
      <w:caps/>
      <w:sz w:val="20"/>
      <w:szCs w:val="20"/>
    </w:rPr>
  </w:style>
  <w:style w:type="paragraph" w:styleId="TOC2">
    <w:name w:val="toc 2"/>
    <w:basedOn w:val="Normal"/>
    <w:uiPriority w:val="39"/>
    <w:qFormat/>
    <w:pPr>
      <w:ind w:left="220"/>
    </w:pPr>
    <w:rPr>
      <w:rFonts w:asciiTheme="minorHAnsi" w:hAnsiTheme="minorHAnsi"/>
      <w:smallCaps/>
      <w:sz w:val="20"/>
      <w:szCs w:val="20"/>
    </w:rPr>
  </w:style>
  <w:style w:type="paragraph" w:styleId="TOC3">
    <w:name w:val="toc 3"/>
    <w:basedOn w:val="Normal"/>
    <w:uiPriority w:val="39"/>
    <w:qFormat/>
    <w:pPr>
      <w:ind w:left="440"/>
    </w:pPr>
    <w:rPr>
      <w:rFonts w:asciiTheme="minorHAnsi" w:hAnsiTheme="minorHAnsi"/>
      <w:i/>
      <w:iCs/>
      <w:sz w:val="20"/>
      <w:szCs w:val="20"/>
    </w:rPr>
  </w:style>
  <w:style w:type="paragraph" w:styleId="BodyText">
    <w:name w:val="Body Text"/>
    <w:basedOn w:val="Normal"/>
    <w:link w:val="BodyTextChar"/>
    <w:uiPriority w:val="1"/>
    <w:qFormat/>
    <w:rsid w:val="00472A76"/>
    <w:pPr>
      <w:spacing w:before="50" w:after="240"/>
      <w:ind w:left="140" w:right="624"/>
    </w:pPr>
    <w:rPr>
      <w:sz w:val="24"/>
      <w:szCs w:val="24"/>
    </w:rPr>
  </w:style>
  <w:style w:type="character" w:customStyle="1" w:styleId="BodyTextChar">
    <w:name w:val="Body Text Char"/>
    <w:basedOn w:val="DefaultParagraphFont"/>
    <w:link w:val="BodyText"/>
    <w:uiPriority w:val="1"/>
    <w:rsid w:val="00472A76"/>
    <w:rPr>
      <w:rFonts w:ascii="Calibri" w:eastAsia="Calibri" w:hAnsi="Calibri" w:cs="Calibri"/>
      <w:sz w:val="24"/>
      <w:szCs w:val="24"/>
      <w:lang w:bidi="en-US"/>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51727B"/>
    <w:pPr>
      <w:tabs>
        <w:tab w:val="center" w:pos="4680"/>
        <w:tab w:val="right" w:pos="9360"/>
      </w:tabs>
    </w:pPr>
  </w:style>
  <w:style w:type="character" w:customStyle="1" w:styleId="HeaderChar">
    <w:name w:val="Header Char"/>
    <w:basedOn w:val="DefaultParagraphFont"/>
    <w:link w:val="Header"/>
    <w:uiPriority w:val="99"/>
    <w:rsid w:val="0051727B"/>
    <w:rPr>
      <w:rFonts w:ascii="Calibri" w:eastAsia="Calibri" w:hAnsi="Calibri" w:cs="Calibri"/>
      <w:lang w:bidi="en-US"/>
    </w:rPr>
  </w:style>
  <w:style w:type="paragraph" w:styleId="Footer">
    <w:name w:val="footer"/>
    <w:basedOn w:val="Normal"/>
    <w:link w:val="FooterChar"/>
    <w:uiPriority w:val="99"/>
    <w:unhideWhenUsed/>
    <w:rsid w:val="0051727B"/>
    <w:pPr>
      <w:tabs>
        <w:tab w:val="center" w:pos="4680"/>
        <w:tab w:val="right" w:pos="9360"/>
      </w:tabs>
    </w:pPr>
  </w:style>
  <w:style w:type="character" w:customStyle="1" w:styleId="FooterChar">
    <w:name w:val="Footer Char"/>
    <w:basedOn w:val="DefaultParagraphFont"/>
    <w:link w:val="Footer"/>
    <w:uiPriority w:val="99"/>
    <w:rsid w:val="0051727B"/>
    <w:rPr>
      <w:rFonts w:ascii="Calibri" w:eastAsia="Calibri" w:hAnsi="Calibri" w:cs="Calibri"/>
      <w:lang w:bidi="en-US"/>
    </w:rPr>
  </w:style>
  <w:style w:type="character" w:styleId="Hyperlink">
    <w:name w:val="Hyperlink"/>
    <w:basedOn w:val="DefaultParagraphFont"/>
    <w:uiPriority w:val="99"/>
    <w:unhideWhenUsed/>
    <w:rsid w:val="00064152"/>
    <w:rPr>
      <w:color w:val="0000FF" w:themeColor="hyperlink"/>
      <w:u w:val="single"/>
    </w:rPr>
  </w:style>
  <w:style w:type="character" w:styleId="FollowedHyperlink">
    <w:name w:val="FollowedHyperlink"/>
    <w:basedOn w:val="DefaultParagraphFont"/>
    <w:uiPriority w:val="99"/>
    <w:semiHidden/>
    <w:unhideWhenUsed/>
    <w:rsid w:val="00BC28C8"/>
    <w:rPr>
      <w:color w:val="800080" w:themeColor="followedHyperlink"/>
      <w:u w:val="single"/>
    </w:rPr>
  </w:style>
  <w:style w:type="paragraph" w:styleId="TOCHeading">
    <w:name w:val="TOC Heading"/>
    <w:basedOn w:val="Heading1"/>
    <w:next w:val="Normal"/>
    <w:uiPriority w:val="39"/>
    <w:unhideWhenUsed/>
    <w:qFormat/>
    <w:rsid w:val="002965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CommentReference">
    <w:name w:val="annotation reference"/>
    <w:basedOn w:val="DefaultParagraphFont"/>
    <w:uiPriority w:val="99"/>
    <w:semiHidden/>
    <w:unhideWhenUsed/>
    <w:rsid w:val="002965C2"/>
    <w:rPr>
      <w:sz w:val="16"/>
      <w:szCs w:val="16"/>
    </w:rPr>
  </w:style>
  <w:style w:type="paragraph" w:styleId="CommentText">
    <w:name w:val="annotation text"/>
    <w:basedOn w:val="Normal"/>
    <w:link w:val="CommentTextChar"/>
    <w:uiPriority w:val="99"/>
    <w:semiHidden/>
    <w:unhideWhenUsed/>
    <w:rsid w:val="002965C2"/>
    <w:rPr>
      <w:sz w:val="20"/>
      <w:szCs w:val="20"/>
    </w:rPr>
  </w:style>
  <w:style w:type="character" w:customStyle="1" w:styleId="CommentTextChar">
    <w:name w:val="Comment Text Char"/>
    <w:basedOn w:val="DefaultParagraphFont"/>
    <w:link w:val="CommentText"/>
    <w:uiPriority w:val="99"/>
    <w:semiHidden/>
    <w:rsid w:val="002965C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965C2"/>
    <w:rPr>
      <w:b/>
      <w:bCs/>
    </w:rPr>
  </w:style>
  <w:style w:type="character" w:customStyle="1" w:styleId="CommentSubjectChar">
    <w:name w:val="Comment Subject Char"/>
    <w:basedOn w:val="CommentTextChar"/>
    <w:link w:val="CommentSubject"/>
    <w:uiPriority w:val="99"/>
    <w:semiHidden/>
    <w:rsid w:val="002965C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96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C2"/>
    <w:rPr>
      <w:rFonts w:ascii="Segoe UI" w:eastAsia="Calibri" w:hAnsi="Segoe UI" w:cs="Segoe UI"/>
      <w:sz w:val="18"/>
      <w:szCs w:val="18"/>
      <w:lang w:bidi="en-US"/>
    </w:rPr>
  </w:style>
  <w:style w:type="paragraph" w:customStyle="1" w:styleId="Tablebodytext">
    <w:name w:val="Table body text"/>
    <w:next w:val="Normal"/>
    <w:link w:val="TablebodytextChar"/>
    <w:uiPriority w:val="3"/>
    <w:qFormat/>
    <w:rsid w:val="00A07913"/>
    <w:pPr>
      <w:framePr w:hSpace="187" w:wrap="around" w:vAnchor="text" w:hAnchor="margin" w:x="170" w:y="132"/>
      <w:widowControl/>
      <w:adjustRightInd w:val="0"/>
      <w:spacing w:before="120"/>
      <w:ind w:left="29"/>
      <w:suppressOverlap/>
      <w:jc w:val="center"/>
      <w:textAlignment w:val="center"/>
    </w:pPr>
    <w:rPr>
      <w:rFonts w:ascii="Arial" w:eastAsia="Times New Roman" w:hAnsi="Arial" w:cs="Arial"/>
      <w:color w:val="000000"/>
      <w:sz w:val="14"/>
      <w:szCs w:val="18"/>
      <w:lang w:bidi="en-US"/>
    </w:rPr>
  </w:style>
  <w:style w:type="character" w:customStyle="1" w:styleId="TablebodytextChar">
    <w:name w:val="Table body text Char"/>
    <w:basedOn w:val="DefaultParagraphFont"/>
    <w:link w:val="Tablebodytext"/>
    <w:uiPriority w:val="3"/>
    <w:rsid w:val="00A07913"/>
    <w:rPr>
      <w:rFonts w:ascii="Arial" w:eastAsia="Times New Roman" w:hAnsi="Arial" w:cs="Arial"/>
      <w:color w:val="000000"/>
      <w:sz w:val="14"/>
      <w:szCs w:val="18"/>
      <w:lang w:bidi="en-US"/>
    </w:rPr>
  </w:style>
  <w:style w:type="paragraph" w:customStyle="1" w:styleId="TableH1">
    <w:name w:val="Table H1"/>
    <w:basedOn w:val="Normal"/>
    <w:next w:val="Normal"/>
    <w:link w:val="TableH1Char"/>
    <w:uiPriority w:val="3"/>
    <w:qFormat/>
    <w:rsid w:val="00A07913"/>
    <w:pPr>
      <w:widowControl/>
      <w:tabs>
        <w:tab w:val="left" w:pos="360"/>
        <w:tab w:val="left" w:pos="720"/>
      </w:tabs>
      <w:adjustRightInd w:val="0"/>
      <w:jc w:val="center"/>
      <w:textAlignment w:val="center"/>
    </w:pPr>
    <w:rPr>
      <w:rFonts w:ascii="Arial" w:eastAsia="Times New Roman" w:hAnsi="Arial" w:cs="Arial"/>
      <w:b/>
      <w:bCs/>
      <w:color w:val="000000"/>
      <w:sz w:val="14"/>
      <w:szCs w:val="18"/>
    </w:rPr>
  </w:style>
  <w:style w:type="character" w:customStyle="1" w:styleId="TableH1Char">
    <w:name w:val="Table H1 Char"/>
    <w:basedOn w:val="TablebodytextChar"/>
    <w:link w:val="TableH1"/>
    <w:uiPriority w:val="3"/>
    <w:rsid w:val="00A07913"/>
    <w:rPr>
      <w:rFonts w:ascii="Arial" w:eastAsia="Times New Roman" w:hAnsi="Arial" w:cs="Arial"/>
      <w:b/>
      <w:bCs/>
      <w:color w:val="000000"/>
      <w:sz w:val="14"/>
      <w:szCs w:val="18"/>
      <w:lang w:bidi="en-US"/>
    </w:rPr>
  </w:style>
  <w:style w:type="paragraph" w:styleId="List">
    <w:name w:val="List"/>
    <w:basedOn w:val="Normal"/>
    <w:qFormat/>
    <w:rsid w:val="00A07913"/>
    <w:pPr>
      <w:widowControl/>
      <w:numPr>
        <w:numId w:val="1"/>
      </w:numPr>
      <w:autoSpaceDE/>
      <w:autoSpaceDN/>
      <w:spacing w:before="120" w:line="271" w:lineRule="auto"/>
      <w:contextualSpacing/>
    </w:pPr>
    <w:rPr>
      <w:rFonts w:ascii="Arial" w:eastAsia="Times New Roman" w:hAnsi="Arial" w:cs="Times New Roman"/>
      <w:sz w:val="20"/>
      <w:szCs w:val="20"/>
    </w:rPr>
  </w:style>
  <w:style w:type="table" w:styleId="TableGrid">
    <w:name w:val="Table Grid"/>
    <w:basedOn w:val="TableNormal"/>
    <w:uiPriority w:val="39"/>
    <w:rsid w:val="003C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4F33"/>
    <w:rPr>
      <w:rFonts w:ascii="Cambria" w:eastAsia="Cambria" w:hAnsi="Cambria" w:cs="Cambria"/>
      <w:bCs/>
      <w:noProof/>
      <w:sz w:val="26"/>
      <w:szCs w:val="26"/>
      <w:u w:val="single"/>
    </w:rPr>
  </w:style>
  <w:style w:type="paragraph" w:styleId="Title">
    <w:name w:val="Title"/>
    <w:basedOn w:val="Normal"/>
    <w:next w:val="Normal"/>
    <w:link w:val="TitleChar"/>
    <w:uiPriority w:val="10"/>
    <w:qFormat/>
    <w:rsid w:val="00092149"/>
    <w:pPr>
      <w:spacing w:before="95"/>
      <w:ind w:left="773"/>
    </w:pPr>
    <w:rPr>
      <w:rFonts w:asciiTheme="majorHAnsi" w:hAnsiTheme="majorHAnsi"/>
      <w:sz w:val="52"/>
      <w:szCs w:val="52"/>
    </w:rPr>
  </w:style>
  <w:style w:type="character" w:customStyle="1" w:styleId="TitleChar">
    <w:name w:val="Title Char"/>
    <w:basedOn w:val="DefaultParagraphFont"/>
    <w:link w:val="Title"/>
    <w:uiPriority w:val="10"/>
    <w:rsid w:val="00092149"/>
    <w:rPr>
      <w:rFonts w:asciiTheme="majorHAnsi" w:eastAsia="Calibri" w:hAnsiTheme="majorHAnsi" w:cs="Calibri"/>
      <w:sz w:val="52"/>
      <w:szCs w:val="52"/>
      <w:lang w:bidi="en-US"/>
    </w:rPr>
  </w:style>
  <w:style w:type="paragraph" w:styleId="TOC4">
    <w:name w:val="toc 4"/>
    <w:basedOn w:val="Normal"/>
    <w:next w:val="Normal"/>
    <w:autoRedefine/>
    <w:uiPriority w:val="39"/>
    <w:unhideWhenUsed/>
    <w:rsid w:val="00FC25D5"/>
    <w:pPr>
      <w:ind w:left="660"/>
    </w:pPr>
    <w:rPr>
      <w:rFonts w:asciiTheme="minorHAnsi" w:hAnsiTheme="minorHAnsi"/>
      <w:sz w:val="18"/>
      <w:szCs w:val="18"/>
    </w:rPr>
  </w:style>
  <w:style w:type="paragraph" w:styleId="TOC5">
    <w:name w:val="toc 5"/>
    <w:basedOn w:val="Normal"/>
    <w:next w:val="Normal"/>
    <w:autoRedefine/>
    <w:uiPriority w:val="39"/>
    <w:unhideWhenUsed/>
    <w:rsid w:val="00FC25D5"/>
    <w:pPr>
      <w:ind w:left="880"/>
    </w:pPr>
    <w:rPr>
      <w:rFonts w:asciiTheme="minorHAnsi" w:hAnsiTheme="minorHAnsi"/>
      <w:sz w:val="18"/>
      <w:szCs w:val="18"/>
    </w:rPr>
  </w:style>
  <w:style w:type="paragraph" w:styleId="TOC6">
    <w:name w:val="toc 6"/>
    <w:basedOn w:val="Normal"/>
    <w:next w:val="Normal"/>
    <w:autoRedefine/>
    <w:uiPriority w:val="39"/>
    <w:unhideWhenUsed/>
    <w:rsid w:val="00FC25D5"/>
    <w:pPr>
      <w:ind w:left="1100"/>
    </w:pPr>
    <w:rPr>
      <w:rFonts w:asciiTheme="minorHAnsi" w:hAnsiTheme="minorHAnsi"/>
      <w:sz w:val="18"/>
      <w:szCs w:val="18"/>
    </w:rPr>
  </w:style>
  <w:style w:type="paragraph" w:styleId="TOC7">
    <w:name w:val="toc 7"/>
    <w:basedOn w:val="Normal"/>
    <w:next w:val="Normal"/>
    <w:autoRedefine/>
    <w:uiPriority w:val="39"/>
    <w:unhideWhenUsed/>
    <w:rsid w:val="00FC25D5"/>
    <w:pPr>
      <w:ind w:left="1320"/>
    </w:pPr>
    <w:rPr>
      <w:rFonts w:asciiTheme="minorHAnsi" w:hAnsiTheme="minorHAnsi"/>
      <w:sz w:val="18"/>
      <w:szCs w:val="18"/>
    </w:rPr>
  </w:style>
  <w:style w:type="paragraph" w:styleId="TOC8">
    <w:name w:val="toc 8"/>
    <w:basedOn w:val="Normal"/>
    <w:next w:val="Normal"/>
    <w:autoRedefine/>
    <w:uiPriority w:val="39"/>
    <w:unhideWhenUsed/>
    <w:rsid w:val="00FC25D5"/>
    <w:pPr>
      <w:ind w:left="1540"/>
    </w:pPr>
    <w:rPr>
      <w:rFonts w:asciiTheme="minorHAnsi" w:hAnsiTheme="minorHAnsi"/>
      <w:sz w:val="18"/>
      <w:szCs w:val="18"/>
    </w:rPr>
  </w:style>
  <w:style w:type="paragraph" w:styleId="TOC9">
    <w:name w:val="toc 9"/>
    <w:basedOn w:val="Normal"/>
    <w:next w:val="Normal"/>
    <w:autoRedefine/>
    <w:uiPriority w:val="39"/>
    <w:unhideWhenUsed/>
    <w:rsid w:val="00FC25D5"/>
    <w:pPr>
      <w:ind w:left="1760"/>
    </w:pPr>
    <w:rPr>
      <w:rFonts w:asciiTheme="minorHAnsi" w:hAnsiTheme="minorHAnsi"/>
      <w:sz w:val="18"/>
      <w:szCs w:val="18"/>
    </w:rPr>
  </w:style>
  <w:style w:type="character" w:customStyle="1" w:styleId="Heading4Char">
    <w:name w:val="Heading 4 Char"/>
    <w:basedOn w:val="DefaultParagraphFont"/>
    <w:link w:val="Heading4"/>
    <w:uiPriority w:val="9"/>
    <w:rsid w:val="008923C6"/>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rsid w:val="008923C6"/>
    <w:rPr>
      <w:rFonts w:asciiTheme="majorHAnsi" w:eastAsiaTheme="majorEastAsia" w:hAnsiTheme="majorHAnsi" w:cstheme="majorBidi"/>
      <w:color w:val="365F91" w:themeColor="accent1" w:themeShade="BF"/>
      <w:lang w:bidi="en-US"/>
    </w:rPr>
  </w:style>
  <w:style w:type="table" w:customStyle="1" w:styleId="TableGrid1">
    <w:name w:val="Table Grid1"/>
    <w:basedOn w:val="TableNormal"/>
    <w:next w:val="TableGrid"/>
    <w:uiPriority w:val="39"/>
    <w:rsid w:val="00273DF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33E35"/>
    <w:pPr>
      <w:spacing w:after="120"/>
      <w:ind w:left="360"/>
    </w:pPr>
  </w:style>
  <w:style w:type="character" w:customStyle="1" w:styleId="BodyTextIndentChar">
    <w:name w:val="Body Text Indent Char"/>
    <w:basedOn w:val="DefaultParagraphFont"/>
    <w:link w:val="BodyTextIndent"/>
    <w:uiPriority w:val="99"/>
    <w:semiHidden/>
    <w:rsid w:val="00833E3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visor.mn.gov/statutes/?id=147" TargetMode="External"/><Relationship Id="rId18" Type="http://schemas.openxmlformats.org/officeDocument/2006/relationships/hyperlink" Target="http://www.mmd.admin.state.mn.us/pdf/G-173(5).PdF" TargetMode="External"/><Relationship Id="rId3" Type="http://schemas.openxmlformats.org/officeDocument/2006/relationships/styles" Target="styles.xml"/><Relationship Id="rId21" Type="http://schemas.openxmlformats.org/officeDocument/2006/relationships/hyperlink" Target="http://www.mmd.admin.state.mn.us/pdf/A-180(5).PdF" TargetMode="External"/><Relationship Id="rId7" Type="http://schemas.openxmlformats.org/officeDocument/2006/relationships/endnotes" Target="endnotes.xml"/><Relationship Id="rId12" Type="http://schemas.openxmlformats.org/officeDocument/2006/relationships/hyperlink" Target="http://www.mmd.admin.state.mn.us/pdf/T-640(5).PdF" TargetMode="External"/><Relationship Id="rId17" Type="http://schemas.openxmlformats.org/officeDocument/2006/relationships/hyperlink" Target="http://www.mmd.admin.state.mn.us/pdf/G-165(5).PdF" TargetMode="External"/><Relationship Id="rId2" Type="http://schemas.openxmlformats.org/officeDocument/2006/relationships/numbering" Target="numbering.xml"/><Relationship Id="rId16" Type="http://schemas.openxmlformats.org/officeDocument/2006/relationships/hyperlink" Target="http://www.mmd.admin.state.mn.us/pdf/H-59(5).PdF" TargetMode="External"/><Relationship Id="rId20" Type="http://schemas.openxmlformats.org/officeDocument/2006/relationships/hyperlink" Target="http://www.mmd.admin.state.mn.us/pdf/D-21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d.admin.state.mn.us/pdf/S-885(5).PdF" TargetMode="External"/><Relationship Id="rId5" Type="http://schemas.openxmlformats.org/officeDocument/2006/relationships/webSettings" Target="webSettings.xml"/><Relationship Id="rId15" Type="http://schemas.openxmlformats.org/officeDocument/2006/relationships/hyperlink" Target="http://mhcpproviderdirectory.dhs.state.mn.us/" TargetMode="External"/><Relationship Id="rId23" Type="http://schemas.openxmlformats.org/officeDocument/2006/relationships/theme" Target="theme/theme1.xml"/><Relationship Id="rId10" Type="http://schemas.openxmlformats.org/officeDocument/2006/relationships/hyperlink" Target="http://www.mmd.admin.state.mn.us/pdf/S-884(5).PdF" TargetMode="External"/><Relationship Id="rId19" Type="http://schemas.openxmlformats.org/officeDocument/2006/relationships/hyperlink" Target="http://www.mmd.admin.state.mn.us/pdf/M-487(5).PdF" TargetMode="External"/><Relationship Id="rId4" Type="http://schemas.openxmlformats.org/officeDocument/2006/relationships/settings" Target="settings.xml"/><Relationship Id="rId9" Type="http://schemas.openxmlformats.org/officeDocument/2006/relationships/hyperlink" Target="https://edocs.dhs.state.mn.us/lfserver/Public/DHS-6441B-ENG" TargetMode="External"/><Relationship Id="rId14" Type="http://schemas.openxmlformats.org/officeDocument/2006/relationships/hyperlink" Target="https://www.revisor.mn.gov/statutes/?id=1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B0B0-93F0-45C7-B2C7-D8A65549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6430</Words>
  <Characters>36653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Compensation Analysis Tool Instructions</vt:lpstr>
    </vt:vector>
  </TitlesOfParts>
  <Company>DEED</Company>
  <LinksUpToDate>false</LinksUpToDate>
  <CharactersWithSpaces>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Analysis Tool Instructions</dc:title>
  <dc:subject>Compensation</dc:subject>
  <dc:creator>MMB Budget Division</dc:creator>
  <cp:keywords>Compensation</cp:keywords>
  <dc:description/>
  <cp:lastModifiedBy>Minah Oh</cp:lastModifiedBy>
  <cp:revision>3</cp:revision>
  <dcterms:created xsi:type="dcterms:W3CDTF">2021-04-12T15:13:00Z</dcterms:created>
  <dcterms:modified xsi:type="dcterms:W3CDTF">2021-04-22T17:57:00Z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Acrobat PDFMaker 11 for Word</vt:lpwstr>
  </property>
  <property fmtid="{D5CDD505-2E9C-101B-9397-08002B2CF9AE}" pid="4" name="LastSaved">
    <vt:filetime>2018-03-02T00:00:00Z</vt:filetime>
  </property>
</Properties>
</file>