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976A34" w14:textId="4D348849" w:rsidR="008077BA" w:rsidRDefault="00AA2771" w:rsidP="00917079">
      <w:pPr>
        <w:jc w:val="center"/>
      </w:pPr>
      <w:r>
        <w:rPr>
          <w:noProof/>
        </w:rPr>
        <w:drawing>
          <wp:inline distT="0" distB="0" distL="0" distR="0" wp14:anchorId="1501D611" wp14:editId="027E04D9">
            <wp:extent cx="2048256" cy="749808"/>
            <wp:effectExtent l="0" t="0" r="0" b="0"/>
            <wp:docPr id="2010016933" name="image1.png" descr="VRTAC logo, which contains a U.S. map with the tagline: One Center. One Team. One Mission." title="VRTAC logo"/>
            <wp:cNvGraphicFramePr/>
            <a:graphic xmlns:a="http://schemas.openxmlformats.org/drawingml/2006/main">
              <a:graphicData uri="http://schemas.openxmlformats.org/drawingml/2006/picture">
                <pic:pic xmlns:pic="http://schemas.openxmlformats.org/drawingml/2006/picture">
                  <pic:nvPicPr>
                    <pic:cNvPr id="0" name="image1.png" descr="VRTAC logo, which contains a U.S. map with the tagline: One Center. One Team. One Mission." title="VRTAC logo"/>
                    <pic:cNvPicPr preferRelativeResize="0"/>
                  </pic:nvPicPr>
                  <pic:blipFill>
                    <a:blip r:embed="rId12"/>
                    <a:srcRect t="5850" b="20744"/>
                    <a:stretch>
                      <a:fillRect/>
                    </a:stretch>
                  </pic:blipFill>
                  <pic:spPr>
                    <a:xfrm>
                      <a:off x="0" y="0"/>
                      <a:ext cx="2048256" cy="749808"/>
                    </a:xfrm>
                    <a:prstGeom prst="rect">
                      <a:avLst/>
                    </a:prstGeom>
                    <a:ln/>
                  </pic:spPr>
                </pic:pic>
              </a:graphicData>
            </a:graphic>
          </wp:inline>
        </w:drawing>
      </w:r>
      <w:r>
        <w:rPr>
          <w:noProof/>
        </w:rPr>
        <mc:AlternateContent>
          <mc:Choice Requires="wps">
            <w:drawing>
              <wp:anchor distT="0" distB="0" distL="114300" distR="114300" simplePos="0" relativeHeight="251658240" behindDoc="0" locked="0" layoutInCell="1" hidden="0" allowOverlap="1" wp14:anchorId="378CB4ED" wp14:editId="56F88A2C">
                <wp:simplePos x="0" y="0"/>
                <wp:positionH relativeFrom="column">
                  <wp:posOffset>2034423</wp:posOffset>
                </wp:positionH>
                <wp:positionV relativeFrom="paragraph">
                  <wp:posOffset>337241</wp:posOffset>
                </wp:positionV>
                <wp:extent cx="0" cy="12700"/>
                <wp:effectExtent l="0" t="0" r="0" b="0"/>
                <wp:wrapNone/>
                <wp:docPr id="2010016931" name="Straight Arrow Connector 201001693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2769055" y="3780000"/>
                          <a:ext cx="5153890" cy="0"/>
                        </a:xfrm>
                        <a:prstGeom prst="straightConnector1">
                          <a:avLst/>
                        </a:prstGeom>
                        <a:noFill/>
                        <a:ln w="12700" cap="flat" cmpd="sng">
                          <a:solidFill>
                            <a:schemeClr val="accent1"/>
                          </a:solidFill>
                          <a:prstDash val="solid"/>
                          <a:miter lim="800000"/>
                          <a:headEnd type="none" w="sm" len="sm"/>
                          <a:tailEnd type="none" w="sm" len="sm"/>
                        </a:ln>
                      </wps:spPr>
                      <wps:bodyPr/>
                    </wps:wsp>
                  </a:graphicData>
                </a:graphic>
              </wp:anchor>
            </w:drawing>
          </mc:Choice>
          <mc:Fallback>
            <w:pict>
              <v:shapetype w14:anchorId="5EC7CEF8" id="_x0000_t32" coordsize="21600,21600" o:spt="32" o:oned="t" path="m,l21600,21600e" filled="f">
                <v:path arrowok="t" fillok="f" o:connecttype="none"/>
                <o:lock v:ext="edit" shapetype="t"/>
              </v:shapetype>
              <v:shape id="Straight Arrow Connector 2010016931" o:spid="_x0000_s1026" type="#_x0000_t32" alt="&quot;&quot;" style="position:absolute;margin-left:160.2pt;margin-top:26.55pt;width:0;height:1pt;z-index:25165824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" strokecolor="teal [3204]" strokeweight="1pt">
                <v:stroke startarrowwidth="narrow" startarrowlength="short" endarrowwidth="narrow" endarrowlength="short" joinstyle="miter"/>
              </v:shape>
            </w:pict>
          </mc:Fallback>
        </mc:AlternateContent>
      </w:r>
      <w:r>
        <w:rPr>
          <w:noProof/>
        </w:rPr>
        <mc:AlternateContent>
          <mc:Choice Requires="wps">
            <w:drawing>
              <wp:anchor distT="0" distB="0" distL="114300" distR="114300" simplePos="0" relativeHeight="251658241" behindDoc="0" locked="0" layoutInCell="1" hidden="0" allowOverlap="1" wp14:anchorId="7210D254" wp14:editId="17D99DA4">
                <wp:simplePos x="0" y="0"/>
                <wp:positionH relativeFrom="column">
                  <wp:posOffset>-943607</wp:posOffset>
                </wp:positionH>
                <wp:positionV relativeFrom="paragraph">
                  <wp:posOffset>342265</wp:posOffset>
                </wp:positionV>
                <wp:extent cx="0" cy="12700"/>
                <wp:effectExtent l="0" t="0" r="0" b="0"/>
                <wp:wrapNone/>
                <wp:docPr id="2010016929" name="Straight Arrow Connector 2010016929">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4913883" y="3780000"/>
                          <a:ext cx="864235" cy="0"/>
                        </a:xfrm>
                        <a:prstGeom prst="straightConnector1">
                          <a:avLst/>
                        </a:prstGeom>
                        <a:noFill/>
                        <a:ln w="12700" cap="flat" cmpd="sng">
                          <a:solidFill>
                            <a:schemeClr val="accent1"/>
                          </a:solidFill>
                          <a:prstDash val="solid"/>
                          <a:miter lim="800000"/>
                          <a:headEnd type="none" w="sm" len="sm"/>
                          <a:tailEnd type="none" w="sm" len="sm"/>
                        </a:ln>
                      </wps:spPr>
                      <wps:bodyPr/>
                    </wps:wsp>
                  </a:graphicData>
                </a:graphic>
              </wp:anchor>
            </w:drawing>
          </mc:Choice>
          <mc:Fallback>
            <w:pict>
              <v:shape w14:anchorId="39162796" id="Straight Arrow Connector 2010016929" o:spid="_x0000_s1026" type="#_x0000_t32" alt="&quot;&quot;" style="position:absolute;margin-left:-74.3pt;margin-top:26.95pt;width:0;height:1pt;z-index:251658241;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" strokecolor="teal [3204]" strokeweight="1pt">
                <v:stroke startarrowwidth="narrow" startarrowlength="short" endarrowwidth="narrow" endarrowlength="short" joinstyle="miter"/>
              </v:shape>
            </w:pict>
          </mc:Fallback>
        </mc:AlternateContent>
      </w:r>
    </w:p>
    <w:p w14:paraId="45D2309F" w14:textId="77777777" w:rsidR="008077BA" w:rsidRPr="00A964F7" w:rsidRDefault="00AA2771">
      <w:pPr>
        <w:pStyle w:val="Title"/>
        <w:rPr>
          <w:rFonts w:ascii="Franklin Gothic Demi" w:hAnsi="Franklin Gothic Demi"/>
          <w:bCs/>
        </w:rPr>
      </w:pPr>
      <w:r w:rsidRPr="00A964F7">
        <w:rPr>
          <w:rFonts w:ascii="Franklin Gothic Demi" w:hAnsi="Franklin Gothic Demi"/>
          <w:bCs/>
        </w:rPr>
        <w:t>VR Fiscal Monitoring Readiness Tool</w:t>
      </w:r>
    </w:p>
    <w:p w14:paraId="2BA01489" w14:textId="77777777" w:rsidR="008077BA" w:rsidRPr="00B465F5" w:rsidRDefault="00AA2771" w:rsidP="00B465F5">
      <w:pPr>
        <w:pStyle w:val="Heading1"/>
      </w:pPr>
      <w:r w:rsidRPr="00B465F5">
        <w:t>Purpose</w:t>
      </w:r>
    </w:p>
    <w:p w14:paraId="37409E44" w14:textId="2F381D73" w:rsidR="008077BA" w:rsidRPr="0072471E" w:rsidRDefault="00AA2771" w:rsidP="4F338517">
      <w:pPr>
        <w:rPr>
          <w:rFonts w:ascii="Franklin Gothic Book" w:hAnsi="Franklin Gothic Book"/>
        </w:rPr>
      </w:pPr>
      <w:r w:rsidRPr="4F338517">
        <w:rPr>
          <w:rFonts w:ascii="Franklin Gothic Book" w:hAnsi="Franklin Gothic Book"/>
        </w:rPr>
        <w:t>This tool helps State Vocational Rehabilitation (VR) agencies prepare for</w:t>
      </w:r>
      <w:r w:rsidR="009C7BB0" w:rsidRPr="4F338517">
        <w:rPr>
          <w:rFonts w:ascii="Franklin Gothic Book" w:hAnsi="Franklin Gothic Book"/>
        </w:rPr>
        <w:t xml:space="preserve"> </w:t>
      </w:r>
      <w:r w:rsidR="00705108" w:rsidRPr="4F338517">
        <w:rPr>
          <w:rFonts w:ascii="Franklin Gothic Book" w:hAnsi="Franklin Gothic Book"/>
        </w:rPr>
        <w:t xml:space="preserve">Rehabilitation Services </w:t>
      </w:r>
      <w:r w:rsidR="009C7BB0" w:rsidRPr="4F338517">
        <w:rPr>
          <w:rFonts w:ascii="Franklin Gothic Book" w:hAnsi="Franklin Gothic Book"/>
        </w:rPr>
        <w:t>Administration</w:t>
      </w:r>
      <w:r w:rsidRPr="4F338517">
        <w:rPr>
          <w:rFonts w:ascii="Franklin Gothic Book" w:hAnsi="Franklin Gothic Book"/>
        </w:rPr>
        <w:t xml:space="preserve"> </w:t>
      </w:r>
      <w:r w:rsidR="009C7BB0" w:rsidRPr="4F338517">
        <w:rPr>
          <w:rFonts w:ascii="Franklin Gothic Book" w:hAnsi="Franklin Gothic Book"/>
        </w:rPr>
        <w:t>(</w:t>
      </w:r>
      <w:r w:rsidRPr="4F338517">
        <w:rPr>
          <w:rFonts w:ascii="Franklin Gothic Book" w:hAnsi="Franklin Gothic Book"/>
        </w:rPr>
        <w:t>RSA</w:t>
      </w:r>
      <w:r w:rsidR="009C7BB0" w:rsidRPr="4F338517">
        <w:rPr>
          <w:rFonts w:ascii="Franklin Gothic Book" w:hAnsi="Franklin Gothic Book"/>
        </w:rPr>
        <w:t>)</w:t>
      </w:r>
      <w:r w:rsidRPr="4F338517">
        <w:rPr>
          <w:rFonts w:ascii="Franklin Gothic Book" w:hAnsi="Franklin Gothic Book"/>
        </w:rPr>
        <w:t xml:space="preserve"> fiscal monitoring by organizing documentation that may be reviewed and incorporating self</w:t>
      </w:r>
      <w:r w:rsidRPr="4F338517">
        <w:rPr>
          <w:rFonts w:ascii="Cambria Math" w:hAnsi="Cambria Math" w:cs="Cambria Math"/>
        </w:rPr>
        <w:t>‑</w:t>
      </w:r>
      <w:r w:rsidRPr="4F338517">
        <w:rPr>
          <w:rFonts w:ascii="Franklin Gothic Book" w:hAnsi="Franklin Gothic Book"/>
        </w:rPr>
        <w:t xml:space="preserve">assessment questions and critical compliance reminders aligned with </w:t>
      </w:r>
      <w:r w:rsidR="00176C6E" w:rsidRPr="4F338517">
        <w:rPr>
          <w:rFonts w:ascii="Franklin Gothic Book" w:hAnsi="Franklin Gothic Book"/>
        </w:rPr>
        <w:t>the</w:t>
      </w:r>
      <w:r w:rsidR="00336242" w:rsidRPr="4F338517">
        <w:rPr>
          <w:rFonts w:ascii="Franklin Gothic Book" w:hAnsi="Franklin Gothic Book"/>
        </w:rPr>
        <w:t xml:space="preserve"> State Monitoring and Program Improvement Division (</w:t>
      </w:r>
      <w:r w:rsidRPr="4F338517">
        <w:rPr>
          <w:rFonts w:ascii="Franklin Gothic Book" w:hAnsi="Franklin Gothic Book"/>
        </w:rPr>
        <w:t>SMPID</w:t>
      </w:r>
      <w:r w:rsidR="00336242" w:rsidRPr="4F338517">
        <w:rPr>
          <w:rFonts w:ascii="Franklin Gothic Book" w:hAnsi="Franklin Gothic Book"/>
        </w:rPr>
        <w:t>)</w:t>
      </w:r>
      <w:r w:rsidRPr="4F338517">
        <w:rPr>
          <w:rFonts w:ascii="Franklin Gothic Book" w:hAnsi="Franklin Gothic Book"/>
        </w:rPr>
        <w:t xml:space="preserve"> </w:t>
      </w:r>
      <w:r w:rsidR="00AA6AA1">
        <w:rPr>
          <w:rFonts w:ascii="Franklin Gothic Book" w:hAnsi="Franklin Gothic Book"/>
        </w:rPr>
        <w:t>M</w:t>
      </w:r>
      <w:r w:rsidRPr="4F338517">
        <w:rPr>
          <w:rFonts w:ascii="Franklin Gothic Book" w:hAnsi="Franklin Gothic Book"/>
        </w:rPr>
        <w:t xml:space="preserve">onitoring </w:t>
      </w:r>
      <w:r w:rsidR="00C273E2">
        <w:rPr>
          <w:rFonts w:ascii="Franklin Gothic Book" w:hAnsi="Franklin Gothic Book"/>
        </w:rPr>
        <w:t>and Technical Assistance G</w:t>
      </w:r>
      <w:r w:rsidRPr="4F338517">
        <w:rPr>
          <w:rFonts w:ascii="Franklin Gothic Book" w:hAnsi="Franklin Gothic Book"/>
        </w:rPr>
        <w:t>uide</w:t>
      </w:r>
      <w:r w:rsidR="00C273E2">
        <w:rPr>
          <w:rFonts w:ascii="Franklin Gothic Book" w:hAnsi="Franklin Gothic Book"/>
        </w:rPr>
        <w:t xml:space="preserve"> (MTAG)</w:t>
      </w:r>
      <w:r w:rsidRPr="4F338517">
        <w:rPr>
          <w:rFonts w:ascii="Franklin Gothic Book" w:hAnsi="Franklin Gothic Book"/>
        </w:rPr>
        <w:t xml:space="preserve">. The goal is to help agencies identify potential gaps in internal controls, fiscal management practices, and </w:t>
      </w:r>
      <w:r w:rsidR="000B5B34">
        <w:rPr>
          <w:rFonts w:ascii="Franklin Gothic Book" w:hAnsi="Franklin Gothic Book"/>
        </w:rPr>
        <w:t xml:space="preserve">required </w:t>
      </w:r>
      <w:r w:rsidRPr="4F338517">
        <w:rPr>
          <w:rFonts w:ascii="Franklin Gothic Book" w:hAnsi="Franklin Gothic Book"/>
        </w:rPr>
        <w:t>documentation prior to monitoring so leadership can prepare for informed discussions with RSA.</w:t>
      </w:r>
    </w:p>
    <w:p w14:paraId="7A7EB5F5" w14:textId="4F0A6599" w:rsidR="008077BA" w:rsidRPr="0072471E" w:rsidRDefault="00AA2771" w:rsidP="4F338517">
      <w:pPr>
        <w:pBdr>
          <w:top w:val="nil"/>
          <w:left w:val="nil"/>
          <w:bottom w:val="nil"/>
          <w:right w:val="nil"/>
          <w:between w:val="nil"/>
        </w:pBdr>
        <w:spacing w:line="240" w:lineRule="auto"/>
        <w:rPr>
          <w:rFonts w:ascii="Franklin Gothic Book" w:hAnsi="Franklin Gothic Book"/>
        </w:rPr>
      </w:pPr>
      <w:r>
        <w:t>The sections in this tool are organized as fiscal-readiness topics and do not correspond directly to the order or numbering of the MTAG.</w:t>
      </w:r>
    </w:p>
    <w:p w14:paraId="45047005" w14:textId="31C90FB8" w:rsidR="008077BA" w:rsidRDefault="00AA2771" w:rsidP="00837C42">
      <w:pPr>
        <w:pStyle w:val="Heading1"/>
        <w:numPr>
          <w:ilvl w:val="0"/>
          <w:numId w:val="4"/>
        </w:numPr>
        <w:ind w:left="540" w:hanging="540"/>
      </w:pPr>
      <w:r w:rsidRPr="4F338517">
        <w:t>Monitoring Scope, Objectives, and Authorities</w:t>
      </w:r>
    </w:p>
    <w:p w14:paraId="564A3712" w14:textId="5504C94C" w:rsidR="008077BA" w:rsidRPr="00512E4B" w:rsidRDefault="00AA2771" w:rsidP="008C6D4A">
      <w:pPr>
        <w:pStyle w:val="Heading2"/>
        <w:keepNext/>
      </w:pPr>
      <w:r w:rsidRPr="00512E4B">
        <w:t xml:space="preserve">Review </w:t>
      </w:r>
      <w:r w:rsidR="00512E4B" w:rsidRPr="00711A3E">
        <w:t>P</w:t>
      </w:r>
      <w:r w:rsidRPr="00512E4B">
        <w:t>eriod</w:t>
      </w:r>
    </w:p>
    <w:p w14:paraId="782FA3C6" w14:textId="77777777" w:rsidR="008077BA" w:rsidRPr="0072471E" w:rsidRDefault="00AA2771" w:rsidP="00E135D7">
      <w:pPr>
        <w:rPr>
          <w:rFonts w:ascii="Franklin Gothic Book" w:hAnsi="Franklin Gothic Book"/>
          <w:color w:val="303030"/>
        </w:rPr>
      </w:pPr>
      <w:r>
        <w:t>RSA fiscal monitoring focuses on:</w:t>
      </w:r>
    </w:p>
    <w:p w14:paraId="56AAD4E5" w14:textId="5C6D80D0" w:rsidR="008077BA" w:rsidRPr="0072471E" w:rsidRDefault="00AA2771" w:rsidP="00695155">
      <w:pPr>
        <w:pStyle w:val="ListParagraph"/>
        <w:spacing w:after="80"/>
        <w:ind w:left="907"/>
        <w:contextualSpacing w:val="0"/>
        <w:rPr>
          <w:rFonts w:ascii="Franklin Gothic Book" w:hAnsi="Franklin Gothic Book"/>
        </w:rPr>
      </w:pPr>
      <w:r>
        <w:t>Three recent consecutive Federal fiscal years (FFYs) selected by the SMPID review team</w:t>
      </w:r>
    </w:p>
    <w:p w14:paraId="6065BDC5" w14:textId="77777777" w:rsidR="00E135D7" w:rsidRPr="0072471E" w:rsidRDefault="00AA2771" w:rsidP="00695155">
      <w:pPr>
        <w:pStyle w:val="ListParagraph"/>
        <w:spacing w:after="80"/>
        <w:ind w:left="907"/>
        <w:contextualSpacing w:val="0"/>
        <w:rPr>
          <w:rFonts w:ascii="Franklin Gothic Book" w:hAnsi="Franklin Gothic Book"/>
        </w:rPr>
      </w:pPr>
      <w:r>
        <w:t>The Federal and non-Federal resources, obligations, expenditures, and reports associated with the selected FFYs</w:t>
      </w:r>
    </w:p>
    <w:p w14:paraId="519F1EA1" w14:textId="0B603CC7" w:rsidR="0048113C" w:rsidRPr="0072471E" w:rsidRDefault="00AA2771" w:rsidP="00634A20">
      <w:pPr>
        <w:pStyle w:val="ListParagraph"/>
        <w:spacing w:after="80"/>
        <w:ind w:left="907"/>
        <w:contextualSpacing w:val="0"/>
        <w:rPr>
          <w:rFonts w:ascii="Franklin Gothic Book" w:hAnsi="Franklin Gothic Book"/>
        </w:rPr>
      </w:pPr>
      <w:r>
        <w:t>If relevant issues extend beyond those years, SMPID may review additional periods</w:t>
      </w:r>
    </w:p>
    <w:p w14:paraId="6066E38C" w14:textId="3B480BA6" w:rsidR="008077BA" w:rsidRPr="0048113C" w:rsidRDefault="00AA2771" w:rsidP="008C6D4A">
      <w:pPr>
        <w:pStyle w:val="Heading2"/>
        <w:keepNext/>
      </w:pPr>
      <w:r w:rsidRPr="008804DB">
        <w:t>Specific Programs Covered</w:t>
      </w:r>
    </w:p>
    <w:p w14:paraId="663462A0" w14:textId="77777777" w:rsidR="008077BA" w:rsidRPr="0072471E" w:rsidRDefault="00AA2771" w:rsidP="4F338517">
      <w:pPr>
        <w:pStyle w:val="ListParagraph"/>
        <w:spacing w:after="80"/>
        <w:ind w:left="907"/>
        <w:contextualSpacing w:val="0"/>
        <w:rPr>
          <w:rFonts w:ascii="Franklin Gothic Book" w:hAnsi="Franklin Gothic Book"/>
        </w:rPr>
      </w:pPr>
      <w:r w:rsidRPr="4F338517">
        <w:rPr>
          <w:rFonts w:ascii="Franklin Gothic Book" w:hAnsi="Franklin Gothic Book"/>
        </w:rPr>
        <w:t xml:space="preserve">State Vocational Rehabilitation Services program (VR program) established under Title I of the Rehabilitation Act </w:t>
      </w:r>
    </w:p>
    <w:p w14:paraId="02B87C21" w14:textId="77777777" w:rsidR="008077BA" w:rsidRPr="0072471E" w:rsidRDefault="00AA2771" w:rsidP="00695155">
      <w:pPr>
        <w:pStyle w:val="ListParagraph"/>
        <w:spacing w:after="80"/>
        <w:ind w:left="907"/>
        <w:contextualSpacing w:val="0"/>
        <w:rPr>
          <w:rFonts w:ascii="Franklin Gothic Book" w:hAnsi="Franklin Gothic Book"/>
        </w:rPr>
      </w:pPr>
      <w:r w:rsidRPr="0072471E">
        <w:rPr>
          <w:rFonts w:ascii="Franklin Gothic Book" w:hAnsi="Franklin Gothic Book"/>
        </w:rPr>
        <w:t>State Supported Employment Services program (Supported Employment program) authorized under Title VI of the Rehabilitation Act</w:t>
      </w:r>
    </w:p>
    <w:p w14:paraId="6E08F766" w14:textId="77777777" w:rsidR="008804DB" w:rsidRPr="008804DB" w:rsidRDefault="00AA2771" w:rsidP="008C6D4A">
      <w:pPr>
        <w:pStyle w:val="Heading2"/>
        <w:keepNext/>
      </w:pPr>
      <w:r w:rsidRPr="008804DB">
        <w:t>Fiscal Review Objectives</w:t>
      </w:r>
    </w:p>
    <w:p w14:paraId="06B03586" w14:textId="77777777" w:rsidR="008077BA" w:rsidRPr="0072471E" w:rsidRDefault="00AA2771" w:rsidP="4F338517">
      <w:pPr>
        <w:pBdr>
          <w:top w:val="nil"/>
          <w:left w:val="nil"/>
          <w:bottom w:val="nil"/>
          <w:right w:val="nil"/>
          <w:between w:val="nil"/>
        </w:pBdr>
        <w:spacing w:line="240" w:lineRule="auto"/>
        <w:rPr>
          <w:rFonts w:ascii="Franklin Gothic Book" w:hAnsi="Franklin Gothic Book"/>
        </w:rPr>
      </w:pPr>
      <w:r w:rsidRPr="4F338517">
        <w:rPr>
          <w:rFonts w:ascii="Franklin Gothic Book" w:hAnsi="Franklin Gothic Book"/>
          <w:color w:val="303030"/>
        </w:rPr>
        <w:t xml:space="preserve">The SMPID review will assess your agency's financial management system to ensure three core objectives are met: </w:t>
      </w:r>
    </w:p>
    <w:p w14:paraId="6A176C25" w14:textId="77777777" w:rsidR="0048113C" w:rsidRPr="0072471E" w:rsidRDefault="00AA2771" w:rsidP="00695155">
      <w:pPr>
        <w:pStyle w:val="ListParagraph"/>
        <w:spacing w:after="80"/>
        <w:ind w:left="907"/>
        <w:contextualSpacing w:val="0"/>
        <w:rPr>
          <w:rFonts w:ascii="Franklin Gothic Book" w:hAnsi="Franklin Gothic Book"/>
        </w:rPr>
      </w:pPr>
      <w:r w:rsidRPr="0072471E">
        <w:rPr>
          <w:rFonts w:ascii="Franklin Gothic Book" w:hAnsi="Franklin Gothic Book"/>
          <w:b/>
          <w:bCs/>
          <w:color w:val="005250" w:themeColor="accent6"/>
        </w:rPr>
        <w:t>Prevent Waste, Fraud, and Abuse:</w:t>
      </w:r>
      <w:r w:rsidRPr="0072471E">
        <w:rPr>
          <w:rFonts w:ascii="Franklin Gothic Book" w:hAnsi="Franklin Gothic Book"/>
        </w:rPr>
        <w:t xml:space="preserve"> Verification of sound internal controls and reliable reporting systems </w:t>
      </w:r>
    </w:p>
    <w:p w14:paraId="1F9CA6D4" w14:textId="443940FD" w:rsidR="0048113C" w:rsidRPr="0072471E" w:rsidRDefault="00AA2771" w:rsidP="4F338517">
      <w:pPr>
        <w:pStyle w:val="ListParagraph"/>
        <w:spacing w:after="80"/>
        <w:ind w:left="907"/>
        <w:contextualSpacing w:val="0"/>
        <w:rPr>
          <w:rFonts w:ascii="Franklin Gothic Book" w:hAnsi="Franklin Gothic Book"/>
        </w:rPr>
      </w:pPr>
      <w:r w:rsidRPr="4F338517">
        <w:rPr>
          <w:rFonts w:ascii="Franklin Gothic Book" w:hAnsi="Franklin Gothic Book"/>
          <w:b/>
          <w:bCs/>
          <w:color w:val="005250" w:themeColor="accent6"/>
        </w:rPr>
        <w:lastRenderedPageBreak/>
        <w:t xml:space="preserve">Period of Performance Compliance: </w:t>
      </w:r>
      <w:r w:rsidRPr="4F338517">
        <w:rPr>
          <w:rFonts w:ascii="Franklin Gothic Book" w:hAnsi="Franklin Gothic Book"/>
        </w:rPr>
        <w:t xml:space="preserve">Confirmation that funds are </w:t>
      </w:r>
      <w:r w:rsidR="00C273E2">
        <w:rPr>
          <w:rFonts w:ascii="Franklin Gothic Book" w:hAnsi="Franklin Gothic Book"/>
        </w:rPr>
        <w:t xml:space="preserve">obligated and </w:t>
      </w:r>
      <w:r w:rsidRPr="4F338517">
        <w:rPr>
          <w:rFonts w:ascii="Franklin Gothic Book" w:hAnsi="Franklin Gothic Book"/>
        </w:rPr>
        <w:t xml:space="preserve">expended within the correct timeframe, </w:t>
      </w:r>
      <w:r w:rsidR="002936B1">
        <w:rPr>
          <w:rFonts w:ascii="Franklin Gothic Book" w:hAnsi="Franklin Gothic Book"/>
        </w:rPr>
        <w:t>from</w:t>
      </w:r>
      <w:r w:rsidRPr="4F338517">
        <w:rPr>
          <w:rFonts w:ascii="Franklin Gothic Book" w:hAnsi="Franklin Gothic Book"/>
        </w:rPr>
        <w:t xml:space="preserve"> the correct </w:t>
      </w:r>
      <w:r w:rsidR="00C273E2">
        <w:rPr>
          <w:rFonts w:ascii="Franklin Gothic Book" w:hAnsi="Franklin Gothic Book"/>
        </w:rPr>
        <w:t xml:space="preserve">fund sources (e.g., non-Federal share, </w:t>
      </w:r>
      <w:r w:rsidRPr="4F338517">
        <w:rPr>
          <w:rFonts w:ascii="Franklin Gothic Book" w:hAnsi="Franklin Gothic Book"/>
        </w:rPr>
        <w:t>Federal award</w:t>
      </w:r>
      <w:r w:rsidR="00C273E2">
        <w:rPr>
          <w:rFonts w:ascii="Franklin Gothic Book" w:hAnsi="Franklin Gothic Book"/>
        </w:rPr>
        <w:t>)</w:t>
      </w:r>
      <w:r w:rsidRPr="4F338517">
        <w:rPr>
          <w:rFonts w:ascii="Franklin Gothic Book" w:hAnsi="Franklin Gothic Book"/>
        </w:rPr>
        <w:t xml:space="preserve">, and only for allowable purposes </w:t>
      </w:r>
    </w:p>
    <w:p w14:paraId="67F3F250" w14:textId="12442CEF" w:rsidR="0048113C" w:rsidRPr="0072471E" w:rsidRDefault="00AA2771" w:rsidP="4F338517">
      <w:pPr>
        <w:pStyle w:val="ListParagraph"/>
        <w:spacing w:after="80"/>
        <w:ind w:left="907"/>
        <w:contextualSpacing w:val="0"/>
        <w:rPr>
          <w:rFonts w:ascii="Franklin Gothic Book" w:hAnsi="Franklin Gothic Book"/>
        </w:rPr>
      </w:pPr>
      <w:r w:rsidRPr="4F338517">
        <w:rPr>
          <w:rFonts w:ascii="Franklin Gothic Book" w:hAnsi="Franklin Gothic Book"/>
          <w:b/>
          <w:bCs/>
          <w:color w:val="005250" w:themeColor="accent6"/>
        </w:rPr>
        <w:t xml:space="preserve">Relative Benefit Analysis: </w:t>
      </w:r>
      <w:r w:rsidRPr="4F338517">
        <w:rPr>
          <w:rFonts w:ascii="Franklin Gothic Book" w:hAnsi="Franklin Gothic Book"/>
        </w:rPr>
        <w:t xml:space="preserve">Ensuring the benefit to the VR system is proportional to the funds expended (contracts, one-stops, indirect cost rates, cost allocation plans, ensuring appropriate allocation of </w:t>
      </w:r>
      <w:r w:rsidR="00C273E2">
        <w:rPr>
          <w:rFonts w:ascii="Franklin Gothic Book" w:hAnsi="Franklin Gothic Book"/>
        </w:rPr>
        <w:t>pre-employment transition services (</w:t>
      </w:r>
      <w:r w:rsidR="00DA0195" w:rsidRPr="4F338517">
        <w:rPr>
          <w:rFonts w:ascii="Franklin Gothic Book" w:hAnsi="Franklin Gothic Book"/>
        </w:rPr>
        <w:t>Pre-ETS</w:t>
      </w:r>
      <w:r w:rsidR="00C273E2">
        <w:rPr>
          <w:rFonts w:ascii="Franklin Gothic Book" w:hAnsi="Franklin Gothic Book"/>
        </w:rPr>
        <w:t>)</w:t>
      </w:r>
      <w:r w:rsidRPr="4F338517">
        <w:rPr>
          <w:rFonts w:ascii="Franklin Gothic Book" w:hAnsi="Franklin Gothic Book"/>
        </w:rPr>
        <w:t xml:space="preserve"> and VR services in agreements such as Project Search, etc.)</w:t>
      </w:r>
    </w:p>
    <w:p w14:paraId="6B9633C8" w14:textId="2A8ACCD7" w:rsidR="00EA53C3" w:rsidRPr="00634A20" w:rsidRDefault="00AA2771" w:rsidP="008C6D4A">
      <w:pPr>
        <w:pStyle w:val="Heading2"/>
        <w:keepNext/>
      </w:pPr>
      <w:r w:rsidRPr="0083251B">
        <w:t xml:space="preserve">Primary Authorities Referenced </w:t>
      </w:r>
      <w:r w:rsidR="00D734AC">
        <w:t>D</w:t>
      </w:r>
      <w:r w:rsidRPr="0083251B">
        <w:t xml:space="preserve">uring </w:t>
      </w:r>
      <w:r w:rsidR="00D734AC">
        <w:t>M</w:t>
      </w:r>
      <w:r w:rsidRPr="0083251B">
        <w:t>onitoring</w:t>
      </w:r>
    </w:p>
    <w:p w14:paraId="7C4D7BBC" w14:textId="221A6524" w:rsidR="008077BA" w:rsidRPr="00CA5CDE" w:rsidRDefault="005A7142" w:rsidP="00CA5CDE">
      <w:pPr>
        <w:pStyle w:val="ListParagraph"/>
        <w:spacing w:after="80"/>
        <w:ind w:left="907"/>
        <w:rPr>
          <w:rFonts w:ascii="Franklin Gothic Book" w:hAnsi="Franklin Gothic Book"/>
        </w:rPr>
      </w:pPr>
      <w:r w:rsidRPr="0023276B">
        <w:rPr>
          <w:rFonts w:ascii="Franklin Gothic Book" w:hAnsi="Franklin Gothic Book"/>
        </w:rPr>
        <w:t xml:space="preserve"> </w:t>
      </w:r>
      <w:hyperlink r:id="rId13" w:tgtFrame="_blank" w:history="1">
        <w:r w:rsidRPr="00CA5CDE">
          <w:rPr>
            <w:rStyle w:val="Hyperlink"/>
            <w:rFonts w:ascii="Franklin Gothic Book" w:hAnsi="Franklin Gothic Book"/>
            <w:b w:val="0"/>
            <w:bCs w:val="0"/>
          </w:rPr>
          <w:t>The Rehabilitation Act of 1973, as amended by title IV of WIOA</w:t>
        </w:r>
      </w:hyperlink>
    </w:p>
    <w:p w14:paraId="7A0B770A" w14:textId="58048C06" w:rsidR="00122C86" w:rsidRPr="0023276B" w:rsidRDefault="002B4DC1" w:rsidP="0083251B">
      <w:pPr>
        <w:pStyle w:val="ListParagraph"/>
        <w:spacing w:after="80"/>
        <w:ind w:left="907"/>
        <w:contextualSpacing w:val="0"/>
        <w:rPr>
          <w:rFonts w:ascii="Franklin Gothic Book" w:hAnsi="Franklin Gothic Book"/>
        </w:rPr>
      </w:pPr>
      <w:hyperlink r:id="rId14" w:history="1">
        <w:r w:rsidRPr="00CA5CDE">
          <w:rPr>
            <w:rStyle w:val="Hyperlink"/>
            <w:rFonts w:ascii="Franklin Gothic Book" w:hAnsi="Franklin Gothic Book"/>
            <w:b w:val="0"/>
            <w:bCs w:val="0"/>
          </w:rPr>
          <w:t>34 C</w:t>
        </w:r>
        <w:r w:rsidR="00F66648">
          <w:rPr>
            <w:rStyle w:val="Hyperlink"/>
            <w:rFonts w:ascii="Franklin Gothic Book" w:hAnsi="Franklin Gothic Book"/>
            <w:b w:val="0"/>
            <w:bCs w:val="0"/>
          </w:rPr>
          <w:t>.</w:t>
        </w:r>
        <w:r w:rsidRPr="00CA5CDE">
          <w:rPr>
            <w:rStyle w:val="Hyperlink"/>
            <w:rFonts w:ascii="Franklin Gothic Book" w:hAnsi="Franklin Gothic Book"/>
            <w:b w:val="0"/>
            <w:bCs w:val="0"/>
          </w:rPr>
          <w:t>F</w:t>
        </w:r>
        <w:r w:rsidR="00F66648">
          <w:rPr>
            <w:rStyle w:val="Hyperlink"/>
            <w:rFonts w:ascii="Franklin Gothic Book" w:hAnsi="Franklin Gothic Book"/>
            <w:b w:val="0"/>
            <w:bCs w:val="0"/>
          </w:rPr>
          <w:t>.</w:t>
        </w:r>
        <w:r w:rsidRPr="00CA5CDE">
          <w:rPr>
            <w:rStyle w:val="Hyperlink"/>
            <w:rFonts w:ascii="Franklin Gothic Book" w:hAnsi="Franklin Gothic Book"/>
            <w:b w:val="0"/>
            <w:bCs w:val="0"/>
          </w:rPr>
          <w:t>R</w:t>
        </w:r>
        <w:r w:rsidR="00F66648">
          <w:rPr>
            <w:rStyle w:val="Hyperlink"/>
            <w:rFonts w:ascii="Franklin Gothic Book" w:hAnsi="Franklin Gothic Book"/>
            <w:b w:val="0"/>
            <w:bCs w:val="0"/>
          </w:rPr>
          <w:t>.</w:t>
        </w:r>
        <w:r w:rsidRPr="00CA5CDE">
          <w:rPr>
            <w:rStyle w:val="Hyperlink"/>
            <w:rFonts w:ascii="Franklin Gothic Book" w:hAnsi="Franklin Gothic Book"/>
            <w:b w:val="0"/>
            <w:bCs w:val="0"/>
          </w:rPr>
          <w:t xml:space="preserve"> Part 361</w:t>
        </w:r>
        <w:r w:rsidR="00DE239E" w:rsidRPr="00CA5CDE">
          <w:rPr>
            <w:rStyle w:val="Hyperlink"/>
            <w:rFonts w:ascii="Franklin Gothic Book" w:hAnsi="Franklin Gothic Book"/>
            <w:b w:val="0"/>
            <w:bCs w:val="0"/>
          </w:rPr>
          <w:t xml:space="preserve"> -- </w:t>
        </w:r>
        <w:r w:rsidRPr="00CA5CDE">
          <w:rPr>
            <w:rStyle w:val="Hyperlink"/>
            <w:rFonts w:ascii="Franklin Gothic Book" w:hAnsi="Franklin Gothic Book"/>
            <w:b w:val="0"/>
            <w:bCs w:val="0"/>
          </w:rPr>
          <w:t>State Vocational Rehabilitation Services Program</w:t>
        </w:r>
      </w:hyperlink>
    </w:p>
    <w:p w14:paraId="57C8090C" w14:textId="11620092" w:rsidR="00122C86" w:rsidRPr="0023276B" w:rsidRDefault="0026763C" w:rsidP="0083251B">
      <w:pPr>
        <w:pStyle w:val="ListParagraph"/>
        <w:spacing w:after="80"/>
        <w:ind w:left="907"/>
        <w:contextualSpacing w:val="0"/>
        <w:rPr>
          <w:rFonts w:ascii="Franklin Gothic Book" w:hAnsi="Franklin Gothic Book"/>
        </w:rPr>
      </w:pPr>
      <w:hyperlink r:id="rId15" w:history="1">
        <w:r w:rsidRPr="00CA5CDE">
          <w:rPr>
            <w:rStyle w:val="Hyperlink"/>
            <w:rFonts w:ascii="Franklin Gothic Book" w:hAnsi="Franklin Gothic Book"/>
            <w:b w:val="0"/>
            <w:bCs w:val="0"/>
          </w:rPr>
          <w:t>34 C</w:t>
        </w:r>
        <w:r w:rsidR="00F66648">
          <w:rPr>
            <w:rStyle w:val="Hyperlink"/>
            <w:rFonts w:ascii="Franklin Gothic Book" w:hAnsi="Franklin Gothic Book"/>
            <w:b w:val="0"/>
            <w:bCs w:val="0"/>
          </w:rPr>
          <w:t>.</w:t>
        </w:r>
        <w:r w:rsidRPr="00CA5CDE">
          <w:rPr>
            <w:rStyle w:val="Hyperlink"/>
            <w:rFonts w:ascii="Franklin Gothic Book" w:hAnsi="Franklin Gothic Book"/>
            <w:b w:val="0"/>
            <w:bCs w:val="0"/>
          </w:rPr>
          <w:t>F</w:t>
        </w:r>
        <w:r w:rsidR="00F66648">
          <w:rPr>
            <w:rStyle w:val="Hyperlink"/>
            <w:rFonts w:ascii="Franklin Gothic Book" w:hAnsi="Franklin Gothic Book"/>
            <w:b w:val="0"/>
            <w:bCs w:val="0"/>
          </w:rPr>
          <w:t>.</w:t>
        </w:r>
        <w:r w:rsidRPr="00CA5CDE">
          <w:rPr>
            <w:rStyle w:val="Hyperlink"/>
            <w:rFonts w:ascii="Franklin Gothic Book" w:hAnsi="Franklin Gothic Book"/>
            <w:b w:val="0"/>
            <w:bCs w:val="0"/>
          </w:rPr>
          <w:t>R</w:t>
        </w:r>
        <w:r w:rsidR="00F66648">
          <w:rPr>
            <w:rStyle w:val="Hyperlink"/>
            <w:rFonts w:ascii="Franklin Gothic Book" w:hAnsi="Franklin Gothic Book"/>
            <w:b w:val="0"/>
            <w:bCs w:val="0"/>
          </w:rPr>
          <w:t>.</w:t>
        </w:r>
        <w:r w:rsidRPr="00CA5CDE">
          <w:rPr>
            <w:rStyle w:val="Hyperlink"/>
            <w:rFonts w:ascii="Franklin Gothic Book" w:hAnsi="Franklin Gothic Book"/>
            <w:b w:val="0"/>
            <w:bCs w:val="0"/>
          </w:rPr>
          <w:t xml:space="preserve"> Part 363</w:t>
        </w:r>
        <w:r w:rsidR="00DE239E" w:rsidRPr="00CA5CDE">
          <w:rPr>
            <w:rStyle w:val="Hyperlink"/>
            <w:rFonts w:ascii="Franklin Gothic Book" w:hAnsi="Franklin Gothic Book"/>
            <w:b w:val="0"/>
            <w:bCs w:val="0"/>
          </w:rPr>
          <w:t xml:space="preserve"> -- </w:t>
        </w:r>
        <w:r w:rsidRPr="00CA5CDE">
          <w:rPr>
            <w:rStyle w:val="Hyperlink"/>
            <w:rFonts w:ascii="Franklin Gothic Book" w:hAnsi="Franklin Gothic Book"/>
            <w:b w:val="0"/>
            <w:bCs w:val="0"/>
          </w:rPr>
          <w:t>State Supported Employment Services Program</w:t>
        </w:r>
      </w:hyperlink>
    </w:p>
    <w:p w14:paraId="46777152" w14:textId="56F5C606" w:rsidR="00122C86" w:rsidRPr="0023276B" w:rsidRDefault="003F3824" w:rsidP="0083251B">
      <w:pPr>
        <w:pStyle w:val="ListParagraph"/>
        <w:spacing w:after="80"/>
        <w:ind w:left="907"/>
        <w:contextualSpacing w:val="0"/>
        <w:rPr>
          <w:rFonts w:ascii="Franklin Gothic Book" w:hAnsi="Franklin Gothic Book"/>
        </w:rPr>
      </w:pPr>
      <w:hyperlink r:id="rId16" w:history="1">
        <w:r w:rsidRPr="00CA5CDE">
          <w:rPr>
            <w:rStyle w:val="Hyperlink"/>
            <w:rFonts w:ascii="Franklin Gothic Book" w:hAnsi="Franklin Gothic Book"/>
            <w:b w:val="0"/>
            <w:bCs w:val="0"/>
          </w:rPr>
          <w:t>2 C</w:t>
        </w:r>
        <w:r w:rsidR="00F66648">
          <w:rPr>
            <w:rStyle w:val="Hyperlink"/>
            <w:rFonts w:ascii="Franklin Gothic Book" w:hAnsi="Franklin Gothic Book"/>
            <w:b w:val="0"/>
            <w:bCs w:val="0"/>
          </w:rPr>
          <w:t>.</w:t>
        </w:r>
        <w:r w:rsidRPr="00CA5CDE">
          <w:rPr>
            <w:rStyle w:val="Hyperlink"/>
            <w:rFonts w:ascii="Franklin Gothic Book" w:hAnsi="Franklin Gothic Book"/>
            <w:b w:val="0"/>
            <w:bCs w:val="0"/>
          </w:rPr>
          <w:t>F</w:t>
        </w:r>
        <w:r w:rsidR="00F66648">
          <w:rPr>
            <w:rStyle w:val="Hyperlink"/>
            <w:rFonts w:ascii="Franklin Gothic Book" w:hAnsi="Franklin Gothic Book"/>
            <w:b w:val="0"/>
            <w:bCs w:val="0"/>
          </w:rPr>
          <w:t>.</w:t>
        </w:r>
        <w:r w:rsidRPr="00CA5CDE">
          <w:rPr>
            <w:rStyle w:val="Hyperlink"/>
            <w:rFonts w:ascii="Franklin Gothic Book" w:hAnsi="Franklin Gothic Book"/>
            <w:b w:val="0"/>
            <w:bCs w:val="0"/>
          </w:rPr>
          <w:t>R</w:t>
        </w:r>
        <w:r w:rsidR="00F66648">
          <w:rPr>
            <w:rStyle w:val="Hyperlink"/>
            <w:rFonts w:ascii="Franklin Gothic Book" w:hAnsi="Franklin Gothic Book"/>
            <w:b w:val="0"/>
            <w:bCs w:val="0"/>
          </w:rPr>
          <w:t>.</w:t>
        </w:r>
        <w:r w:rsidRPr="00CA5CDE">
          <w:rPr>
            <w:rStyle w:val="Hyperlink"/>
            <w:rFonts w:ascii="Franklin Gothic Book" w:hAnsi="Franklin Gothic Book"/>
            <w:b w:val="0"/>
            <w:bCs w:val="0"/>
          </w:rPr>
          <w:t xml:space="preserve"> </w:t>
        </w:r>
        <w:r w:rsidR="00943D89">
          <w:rPr>
            <w:rStyle w:val="Hyperlink"/>
            <w:rFonts w:ascii="Franklin Gothic Book" w:hAnsi="Franklin Gothic Book"/>
            <w:b w:val="0"/>
            <w:bCs w:val="0"/>
          </w:rPr>
          <w:t xml:space="preserve">Part </w:t>
        </w:r>
        <w:r w:rsidRPr="00CA5CDE">
          <w:rPr>
            <w:rStyle w:val="Hyperlink"/>
            <w:rFonts w:ascii="Franklin Gothic Book" w:hAnsi="Franklin Gothic Book"/>
            <w:b w:val="0"/>
            <w:bCs w:val="0"/>
          </w:rPr>
          <w:t>200: Uniform Administrative Requirements, Cost Principles, and Audit Requirements for Federal Awards</w:t>
        </w:r>
      </w:hyperlink>
    </w:p>
    <w:p w14:paraId="50E07FFE" w14:textId="0EDEBA3C" w:rsidR="005B75B2" w:rsidRPr="00CA5CDE" w:rsidRDefault="00AA2771" w:rsidP="00CA5CDE">
      <w:pPr>
        <w:pStyle w:val="ListParagraph"/>
        <w:spacing w:after="80"/>
        <w:ind w:left="907"/>
        <w:contextualSpacing w:val="0"/>
        <w:rPr>
          <w:rFonts w:ascii="Franklin Gothic Book" w:hAnsi="Franklin Gothic Book"/>
        </w:rPr>
      </w:pPr>
      <w:hyperlink r:id="rId17" w:history="1">
        <w:r w:rsidRPr="00122C86">
          <w:rPr>
            <w:rStyle w:val="Hyperlink"/>
            <w:rFonts w:ascii="Franklin Gothic Book" w:hAnsi="Franklin Gothic Book"/>
            <w:b w:val="0"/>
            <w:bCs w:val="0"/>
          </w:rPr>
          <w:t>34 C</w:t>
        </w:r>
        <w:r w:rsidR="00F66648">
          <w:rPr>
            <w:rStyle w:val="Hyperlink"/>
            <w:rFonts w:ascii="Franklin Gothic Book" w:hAnsi="Franklin Gothic Book"/>
            <w:b w:val="0"/>
            <w:bCs w:val="0"/>
          </w:rPr>
          <w:t>.</w:t>
        </w:r>
        <w:r w:rsidRPr="00122C86">
          <w:rPr>
            <w:rStyle w:val="Hyperlink"/>
            <w:rFonts w:ascii="Franklin Gothic Book" w:hAnsi="Franklin Gothic Book"/>
            <w:b w:val="0"/>
            <w:bCs w:val="0"/>
          </w:rPr>
          <w:t>F</w:t>
        </w:r>
        <w:r w:rsidR="00F66648">
          <w:rPr>
            <w:rStyle w:val="Hyperlink"/>
            <w:rFonts w:ascii="Franklin Gothic Book" w:hAnsi="Franklin Gothic Book"/>
            <w:b w:val="0"/>
            <w:bCs w:val="0"/>
          </w:rPr>
          <w:t>.</w:t>
        </w:r>
        <w:r w:rsidRPr="00122C86">
          <w:rPr>
            <w:rStyle w:val="Hyperlink"/>
            <w:rFonts w:ascii="Franklin Gothic Book" w:hAnsi="Franklin Gothic Book"/>
            <w:b w:val="0"/>
            <w:bCs w:val="0"/>
          </w:rPr>
          <w:t>R</w:t>
        </w:r>
        <w:r w:rsidR="00F66648">
          <w:rPr>
            <w:rStyle w:val="Hyperlink"/>
            <w:rFonts w:ascii="Franklin Gothic Book" w:hAnsi="Franklin Gothic Book"/>
            <w:b w:val="0"/>
            <w:bCs w:val="0"/>
          </w:rPr>
          <w:t>.</w:t>
        </w:r>
        <w:r w:rsidRPr="00122C86">
          <w:rPr>
            <w:rStyle w:val="Hyperlink"/>
            <w:rFonts w:ascii="Franklin Gothic Book" w:hAnsi="Franklin Gothic Book"/>
            <w:b w:val="0"/>
            <w:bCs w:val="0"/>
          </w:rPr>
          <w:t xml:space="preserve"> Part 76 – </w:t>
        </w:r>
        <w:r w:rsidR="005B75B2" w:rsidRPr="00122C86">
          <w:rPr>
            <w:rStyle w:val="Hyperlink"/>
            <w:rFonts w:ascii="Franklin Gothic Book" w:hAnsi="Franklin Gothic Book"/>
            <w:b w:val="0"/>
            <w:bCs w:val="0"/>
          </w:rPr>
          <w:t>Education Department General Administrative Regulations (EDGAR)</w:t>
        </w:r>
      </w:hyperlink>
      <w:r w:rsidR="005B75B2" w:rsidRPr="00CA5CDE">
        <w:rPr>
          <w:rFonts w:ascii="Franklin Gothic Book" w:hAnsi="Franklin Gothic Book"/>
        </w:rPr>
        <w:t xml:space="preserve"> </w:t>
      </w:r>
    </w:p>
    <w:p w14:paraId="13DCD407" w14:textId="2FE5A803" w:rsidR="008077BA" w:rsidRPr="0023276B" w:rsidRDefault="00AA2771" w:rsidP="0083251B">
      <w:pPr>
        <w:pStyle w:val="ListParagraph"/>
        <w:spacing w:after="80"/>
        <w:ind w:left="907"/>
        <w:contextualSpacing w:val="0"/>
        <w:rPr>
          <w:rFonts w:ascii="Franklin Gothic Book" w:hAnsi="Franklin Gothic Book"/>
        </w:rPr>
      </w:pPr>
      <w:hyperlink r:id="rId18" w:history="1">
        <w:r w:rsidRPr="00CA5CDE">
          <w:rPr>
            <w:rStyle w:val="Hyperlink"/>
            <w:rFonts w:ascii="Franklin Gothic Book" w:hAnsi="Franklin Gothic Book"/>
            <w:b w:val="0"/>
          </w:rPr>
          <w:t xml:space="preserve">RSA </w:t>
        </w:r>
        <w:r w:rsidR="005E70FF" w:rsidRPr="00CA5CDE">
          <w:rPr>
            <w:rStyle w:val="Hyperlink"/>
            <w:rFonts w:ascii="Franklin Gothic Book" w:hAnsi="Franklin Gothic Book"/>
            <w:b w:val="0"/>
          </w:rPr>
          <w:t>sub</w:t>
        </w:r>
        <w:r w:rsidR="00202B73" w:rsidRPr="00CA5CDE">
          <w:rPr>
            <w:rStyle w:val="Hyperlink"/>
            <w:rFonts w:ascii="Franklin Gothic Book" w:hAnsi="Franklin Gothic Book"/>
            <w:b w:val="0"/>
          </w:rPr>
          <w:t>-</w:t>
        </w:r>
        <w:r w:rsidR="00DC00E4" w:rsidRPr="00CA5CDE">
          <w:rPr>
            <w:rStyle w:val="Hyperlink"/>
            <w:rFonts w:ascii="Franklin Gothic Book" w:hAnsi="Franklin Gothic Book"/>
            <w:b w:val="0"/>
          </w:rPr>
          <w:t xml:space="preserve">regulatory </w:t>
        </w:r>
        <w:r w:rsidRPr="00CA5CDE">
          <w:rPr>
            <w:rStyle w:val="Hyperlink"/>
            <w:rFonts w:ascii="Franklin Gothic Book" w:hAnsi="Franklin Gothic Book"/>
            <w:b w:val="0"/>
          </w:rPr>
          <w:t>guidance</w:t>
        </w:r>
      </w:hyperlink>
      <w:r w:rsidR="00B63F65" w:rsidRPr="1EF1D47F">
        <w:rPr>
          <w:rFonts w:ascii="Franklin Gothic Book" w:hAnsi="Franklin Gothic Book"/>
        </w:rPr>
        <w:t xml:space="preserve"> </w:t>
      </w:r>
      <w:r w:rsidR="0048678D" w:rsidRPr="1EF1D47F">
        <w:rPr>
          <w:rFonts w:ascii="Franklin Gothic Book" w:hAnsi="Franklin Gothic Book"/>
        </w:rPr>
        <w:t>–</w:t>
      </w:r>
      <w:r w:rsidR="00122C86">
        <w:rPr>
          <w:rFonts w:ascii="Franklin Gothic Book" w:hAnsi="Franklin Gothic Book"/>
        </w:rPr>
        <w:t xml:space="preserve"> </w:t>
      </w:r>
      <w:r w:rsidR="00EA379C" w:rsidRPr="1EF1D47F">
        <w:rPr>
          <w:rFonts w:ascii="Franklin Gothic Book" w:hAnsi="Franklin Gothic Book"/>
        </w:rPr>
        <w:t>Policy Directives (PDs)</w:t>
      </w:r>
      <w:r w:rsidR="00EB20A2" w:rsidRPr="1EF1D47F">
        <w:rPr>
          <w:rFonts w:ascii="Franklin Gothic Book" w:hAnsi="Franklin Gothic Book"/>
        </w:rPr>
        <w:t>, Technical Assistance Circulars (</w:t>
      </w:r>
      <w:r w:rsidRPr="1EF1D47F">
        <w:rPr>
          <w:rFonts w:ascii="Franklin Gothic Book" w:hAnsi="Franklin Gothic Book"/>
        </w:rPr>
        <w:t>TACs</w:t>
      </w:r>
      <w:r w:rsidR="00EB20A2" w:rsidRPr="1EF1D47F">
        <w:rPr>
          <w:rFonts w:ascii="Franklin Gothic Book" w:hAnsi="Franklin Gothic Book"/>
        </w:rPr>
        <w:t>)</w:t>
      </w:r>
      <w:r w:rsidRPr="1EF1D47F">
        <w:rPr>
          <w:rFonts w:ascii="Franklin Gothic Book" w:hAnsi="Franklin Gothic Book"/>
        </w:rPr>
        <w:t>,</w:t>
      </w:r>
      <w:r w:rsidR="00E00AFC" w:rsidRPr="1EF1D47F">
        <w:rPr>
          <w:rFonts w:ascii="Franklin Gothic Book" w:hAnsi="Franklin Gothic Book"/>
        </w:rPr>
        <w:t xml:space="preserve"> </w:t>
      </w:r>
      <w:r w:rsidR="00EB20A2" w:rsidRPr="1EF1D47F">
        <w:rPr>
          <w:rFonts w:ascii="Franklin Gothic Book" w:hAnsi="Franklin Gothic Book"/>
        </w:rPr>
        <w:t xml:space="preserve">Dear Colleague Letters </w:t>
      </w:r>
      <w:r w:rsidR="00B47315" w:rsidRPr="1EF1D47F">
        <w:rPr>
          <w:rFonts w:ascii="Franklin Gothic Book" w:hAnsi="Franklin Gothic Book"/>
        </w:rPr>
        <w:t>(</w:t>
      </w:r>
      <w:r w:rsidRPr="1EF1D47F">
        <w:rPr>
          <w:rFonts w:ascii="Franklin Gothic Book" w:hAnsi="Franklin Gothic Book"/>
        </w:rPr>
        <w:t>DCLs</w:t>
      </w:r>
      <w:r w:rsidR="00B47315" w:rsidRPr="1EF1D47F">
        <w:rPr>
          <w:rFonts w:ascii="Franklin Gothic Book" w:hAnsi="Franklin Gothic Book"/>
        </w:rPr>
        <w:t>)</w:t>
      </w:r>
      <w:r w:rsidRPr="1EF1D47F">
        <w:rPr>
          <w:rFonts w:ascii="Franklin Gothic Book" w:hAnsi="Franklin Gothic Book"/>
        </w:rPr>
        <w:t xml:space="preserve">, </w:t>
      </w:r>
      <w:r w:rsidR="00E00AFC" w:rsidRPr="1EF1D47F">
        <w:rPr>
          <w:rFonts w:ascii="Franklin Gothic Book" w:hAnsi="Franklin Gothic Book"/>
        </w:rPr>
        <w:t>Frequently</w:t>
      </w:r>
      <w:r w:rsidR="00B47315" w:rsidRPr="1EF1D47F">
        <w:rPr>
          <w:rFonts w:ascii="Franklin Gothic Book" w:hAnsi="Franklin Gothic Book"/>
        </w:rPr>
        <w:t xml:space="preserve"> </w:t>
      </w:r>
      <w:r w:rsidR="00E00AFC" w:rsidRPr="1EF1D47F">
        <w:rPr>
          <w:rFonts w:ascii="Franklin Gothic Book" w:hAnsi="Franklin Gothic Book"/>
        </w:rPr>
        <w:t>Asked</w:t>
      </w:r>
      <w:r w:rsidR="00B47315" w:rsidRPr="1EF1D47F">
        <w:rPr>
          <w:rFonts w:ascii="Franklin Gothic Book" w:hAnsi="Franklin Gothic Book"/>
        </w:rPr>
        <w:t xml:space="preserve"> Questions </w:t>
      </w:r>
      <w:r w:rsidR="00E00AFC" w:rsidRPr="1EF1D47F">
        <w:rPr>
          <w:rFonts w:ascii="Franklin Gothic Book" w:hAnsi="Franklin Gothic Book"/>
        </w:rPr>
        <w:t>(</w:t>
      </w:r>
      <w:r w:rsidRPr="1EF1D47F">
        <w:rPr>
          <w:rFonts w:ascii="Franklin Gothic Book" w:hAnsi="Franklin Gothic Book"/>
        </w:rPr>
        <w:t>FAQs)</w:t>
      </w:r>
    </w:p>
    <w:p w14:paraId="19BED39B" w14:textId="108E645C" w:rsidR="008077BA" w:rsidRPr="0023276B" w:rsidRDefault="00AA2771" w:rsidP="0083251B">
      <w:pPr>
        <w:pStyle w:val="ListParagraph"/>
        <w:spacing w:after="80"/>
        <w:ind w:left="907"/>
        <w:contextualSpacing w:val="0"/>
        <w:rPr>
          <w:rFonts w:ascii="Franklin Gothic Book" w:hAnsi="Franklin Gothic Book"/>
        </w:rPr>
      </w:pPr>
      <w:hyperlink r:id="rId19" w:history="1">
        <w:r w:rsidRPr="00CA5CDE">
          <w:rPr>
            <w:rStyle w:val="Hyperlink"/>
            <w:rFonts w:ascii="Franklin Gothic Book" w:hAnsi="Franklin Gothic Book"/>
            <w:b w:val="0"/>
            <w:bCs w:val="0"/>
          </w:rPr>
          <w:t>Grant Award Notifications (GANs)</w:t>
        </w:r>
      </w:hyperlink>
    </w:p>
    <w:p w14:paraId="48C8AA97" w14:textId="521020B3" w:rsidR="008077BA" w:rsidRPr="0083251B" w:rsidRDefault="00AA2771" w:rsidP="00837C42">
      <w:pPr>
        <w:pStyle w:val="Heading1"/>
        <w:numPr>
          <w:ilvl w:val="0"/>
          <w:numId w:val="4"/>
        </w:numPr>
        <w:ind w:left="540" w:hanging="540"/>
      </w:pPr>
      <w:r w:rsidRPr="0083251B">
        <w:t>General Monitoring Preparation Tips</w:t>
      </w:r>
    </w:p>
    <w:p w14:paraId="55452F0E" w14:textId="2F895644" w:rsidR="008077BA" w:rsidRPr="0072471E" w:rsidRDefault="00AA2771" w:rsidP="0083251B">
      <w:pPr>
        <w:pStyle w:val="ListParagraph"/>
        <w:spacing w:after="80"/>
        <w:ind w:left="907"/>
        <w:contextualSpacing w:val="0"/>
        <w:rPr>
          <w:rFonts w:ascii="Franklin Gothic Book" w:hAnsi="Franklin Gothic Book"/>
        </w:rPr>
      </w:pPr>
      <w:r w:rsidRPr="0072471E">
        <w:rPr>
          <w:rFonts w:ascii="Franklin Gothic Book" w:hAnsi="Franklin Gothic Book"/>
        </w:rPr>
        <w:t>Ensure leadership and fiscal staff understand the overall fiscal structure of the VR program.</w:t>
      </w:r>
    </w:p>
    <w:p w14:paraId="50D00264" w14:textId="77777777" w:rsidR="007C5D43" w:rsidRDefault="007C5D43" w:rsidP="0083251B">
      <w:pPr>
        <w:pStyle w:val="ListParagraph"/>
        <w:spacing w:after="80"/>
        <w:ind w:left="907"/>
        <w:contextualSpacing w:val="0"/>
        <w:rPr>
          <w:rFonts w:ascii="Franklin Gothic Book" w:hAnsi="Franklin Gothic Book"/>
        </w:rPr>
      </w:pPr>
      <w:r w:rsidRPr="007C5D43">
        <w:rPr>
          <w:rFonts w:ascii="Franklin Gothic Book" w:hAnsi="Franklin Gothic Book"/>
        </w:rPr>
        <w:t>Submit only final versions of policies and procedures that were in effect during the years under review. If a policy or procedure changed during the review period, retain and submit each applicable version with its effective dates.</w:t>
      </w:r>
    </w:p>
    <w:p w14:paraId="5A2B21DF" w14:textId="4474D303" w:rsidR="008077BA" w:rsidRPr="0072471E" w:rsidRDefault="00AA2771" w:rsidP="0083251B">
      <w:pPr>
        <w:pStyle w:val="ListParagraph"/>
        <w:spacing w:after="80"/>
        <w:ind w:left="907"/>
        <w:contextualSpacing w:val="0"/>
        <w:rPr>
          <w:rFonts w:ascii="Franklin Gothic Book" w:hAnsi="Franklin Gothic Book"/>
        </w:rPr>
      </w:pPr>
      <w:r w:rsidRPr="0072471E">
        <w:rPr>
          <w:rFonts w:ascii="Franklin Gothic Book" w:hAnsi="Franklin Gothic Book"/>
        </w:rPr>
        <w:t>Have internal control procedures and fiscal policies readily available during the review.</w:t>
      </w:r>
    </w:p>
    <w:p w14:paraId="43BF5688" w14:textId="77777777" w:rsidR="008077BA" w:rsidRPr="0072471E" w:rsidRDefault="00AA2771" w:rsidP="0083251B">
      <w:pPr>
        <w:pStyle w:val="ListParagraph"/>
        <w:spacing w:after="80"/>
        <w:ind w:left="907"/>
        <w:contextualSpacing w:val="0"/>
        <w:rPr>
          <w:rFonts w:ascii="Franklin Gothic Book" w:hAnsi="Franklin Gothic Book"/>
        </w:rPr>
      </w:pPr>
      <w:r w:rsidRPr="0072471E">
        <w:rPr>
          <w:rFonts w:ascii="Franklin Gothic Book" w:hAnsi="Franklin Gothic Book"/>
        </w:rPr>
        <w:t>Keep copies of key reports and financial data accessible for discussion.</w:t>
      </w:r>
    </w:p>
    <w:p w14:paraId="1E67762D" w14:textId="19E3B6DE" w:rsidR="008077BA" w:rsidRPr="0072471E" w:rsidRDefault="00AA2771" w:rsidP="0083251B">
      <w:pPr>
        <w:pStyle w:val="ListParagraph"/>
        <w:spacing w:after="80"/>
        <w:ind w:left="907"/>
        <w:contextualSpacing w:val="0"/>
        <w:rPr>
          <w:rFonts w:ascii="Franklin Gothic Book" w:hAnsi="Franklin Gothic Book"/>
        </w:rPr>
      </w:pPr>
      <w:r w:rsidRPr="0072471E">
        <w:rPr>
          <w:rFonts w:ascii="Franklin Gothic Book" w:hAnsi="Franklin Gothic Book"/>
        </w:rPr>
        <w:t>Be prepared to explain how fiscal systems track, reconcile, and report obligations and expenditures</w:t>
      </w:r>
      <w:r w:rsidR="00574B1F" w:rsidRPr="0072471E">
        <w:rPr>
          <w:rFonts w:ascii="Franklin Gothic Book" w:hAnsi="Franklin Gothic Book"/>
        </w:rPr>
        <w:t>.</w:t>
      </w:r>
    </w:p>
    <w:p w14:paraId="022D5CDD" w14:textId="77777777" w:rsidR="008077BA" w:rsidRPr="0072471E" w:rsidRDefault="00AA2771" w:rsidP="0083251B">
      <w:pPr>
        <w:pStyle w:val="ListParagraph"/>
        <w:spacing w:after="80"/>
        <w:ind w:left="907"/>
        <w:contextualSpacing w:val="0"/>
        <w:rPr>
          <w:rFonts w:ascii="Franklin Gothic Book" w:hAnsi="Franklin Gothic Book"/>
        </w:rPr>
      </w:pPr>
      <w:r w:rsidRPr="0072471E">
        <w:rPr>
          <w:rFonts w:ascii="Franklin Gothic Book" w:hAnsi="Franklin Gothic Book"/>
        </w:rPr>
        <w:t>RSA will provide fiscal data tables closer to the review date. In the meantime, you may want to review and begin preparing the RSA fiscal data tables included in Appendix D.</w:t>
      </w:r>
    </w:p>
    <w:p w14:paraId="21504CD3" w14:textId="203EF21D" w:rsidR="008077BA" w:rsidRPr="0072471E" w:rsidRDefault="00AA2771" w:rsidP="0083251B">
      <w:pPr>
        <w:pStyle w:val="ListParagraph"/>
        <w:spacing w:after="80"/>
        <w:ind w:left="907"/>
        <w:contextualSpacing w:val="0"/>
        <w:rPr>
          <w:rFonts w:ascii="Franklin Gothic Book" w:hAnsi="Franklin Gothic Book"/>
        </w:rPr>
      </w:pPr>
      <w:r w:rsidRPr="0072471E">
        <w:rPr>
          <w:rFonts w:ascii="Franklin Gothic Book" w:hAnsi="Franklin Gothic Book"/>
        </w:rPr>
        <w:t>Ensure you have physical or digital copies of 2 C</w:t>
      </w:r>
      <w:r w:rsidR="00A67C52">
        <w:rPr>
          <w:rFonts w:ascii="Franklin Gothic Book" w:hAnsi="Franklin Gothic Book"/>
        </w:rPr>
        <w:t>.</w:t>
      </w:r>
      <w:r w:rsidRPr="0072471E">
        <w:rPr>
          <w:rFonts w:ascii="Franklin Gothic Book" w:hAnsi="Franklin Gothic Book"/>
        </w:rPr>
        <w:t>F</w:t>
      </w:r>
      <w:r w:rsidR="00A67C52">
        <w:rPr>
          <w:rFonts w:ascii="Franklin Gothic Book" w:hAnsi="Franklin Gothic Book"/>
        </w:rPr>
        <w:t>.</w:t>
      </w:r>
      <w:r w:rsidRPr="0072471E">
        <w:rPr>
          <w:rFonts w:ascii="Franklin Gothic Book" w:hAnsi="Franklin Gothic Book"/>
        </w:rPr>
        <w:t>R</w:t>
      </w:r>
      <w:r w:rsidR="00A67C52">
        <w:rPr>
          <w:rFonts w:ascii="Franklin Gothic Book" w:hAnsi="Franklin Gothic Book"/>
        </w:rPr>
        <w:t>.</w:t>
      </w:r>
      <w:r w:rsidRPr="0072471E">
        <w:rPr>
          <w:rFonts w:ascii="Franklin Gothic Book" w:hAnsi="Franklin Gothic Book"/>
        </w:rPr>
        <w:t xml:space="preserve"> </w:t>
      </w:r>
      <w:r w:rsidR="00943D89">
        <w:rPr>
          <w:rFonts w:ascii="Franklin Gothic Book" w:hAnsi="Franklin Gothic Book"/>
        </w:rPr>
        <w:t xml:space="preserve">Part </w:t>
      </w:r>
      <w:r w:rsidRPr="0072471E">
        <w:rPr>
          <w:rFonts w:ascii="Franklin Gothic Book" w:hAnsi="Franklin Gothic Book"/>
        </w:rPr>
        <w:t>200, EDGAR,</w:t>
      </w:r>
      <w:r w:rsidR="00CA5CDE">
        <w:rPr>
          <w:rFonts w:ascii="Franklin Gothic Book" w:hAnsi="Franklin Gothic Book"/>
        </w:rPr>
        <w:t xml:space="preserve"> Supported Employment and VR regulations, </w:t>
      </w:r>
      <w:r w:rsidRPr="0072471E">
        <w:rPr>
          <w:rFonts w:ascii="Franklin Gothic Book" w:hAnsi="Franklin Gothic Book"/>
        </w:rPr>
        <w:t>your Single Audit, and any RSA monitoring reports</w:t>
      </w:r>
      <w:r w:rsidR="00A34A28" w:rsidRPr="0072471E">
        <w:rPr>
          <w:rFonts w:ascii="Franklin Gothic Book" w:hAnsi="Franklin Gothic Book"/>
        </w:rPr>
        <w:t>,</w:t>
      </w:r>
      <w:r w:rsidRPr="0072471E">
        <w:rPr>
          <w:rFonts w:ascii="Franklin Gothic Book" w:hAnsi="Franklin Gothic Book"/>
        </w:rPr>
        <w:t xml:space="preserve"> including 107 letters available to reference during discussions</w:t>
      </w:r>
      <w:r w:rsidR="00A34A28" w:rsidRPr="0072471E">
        <w:rPr>
          <w:rFonts w:ascii="Franklin Gothic Book" w:hAnsi="Franklin Gothic Book"/>
        </w:rPr>
        <w:t>.</w:t>
      </w:r>
    </w:p>
    <w:p w14:paraId="209FF986" w14:textId="08F23AB8" w:rsidR="008077BA" w:rsidRPr="0072471E" w:rsidRDefault="00AA2771" w:rsidP="0083251B">
      <w:pPr>
        <w:pStyle w:val="ListParagraph"/>
        <w:spacing w:after="80"/>
        <w:ind w:left="907"/>
        <w:contextualSpacing w:val="0"/>
        <w:rPr>
          <w:rFonts w:ascii="Franklin Gothic Book" w:hAnsi="Franklin Gothic Book"/>
        </w:rPr>
      </w:pPr>
      <w:r w:rsidRPr="0072471E">
        <w:rPr>
          <w:rFonts w:ascii="Franklin Gothic Book" w:hAnsi="Franklin Gothic Book"/>
        </w:rPr>
        <w:t>Ensure staff responsible for fiscal processes can clearly explain their roles</w:t>
      </w:r>
      <w:r w:rsidR="00063CB9">
        <w:rPr>
          <w:rFonts w:ascii="Franklin Gothic Book" w:hAnsi="Franklin Gothic Book"/>
        </w:rPr>
        <w:t xml:space="preserve"> and how they support the mission of the VR program</w:t>
      </w:r>
      <w:r w:rsidRPr="0072471E">
        <w:rPr>
          <w:rFonts w:ascii="Franklin Gothic Book" w:hAnsi="Franklin Gothic Book"/>
        </w:rPr>
        <w:t>.</w:t>
      </w:r>
    </w:p>
    <w:p w14:paraId="34343D02" w14:textId="77777777" w:rsidR="008077BA" w:rsidRDefault="00AA2771" w:rsidP="530683C4">
      <w:pPr>
        <w:pStyle w:val="ListParagraph"/>
        <w:spacing w:after="80"/>
        <w:ind w:left="907"/>
        <w:contextualSpacing w:val="0"/>
        <w:rPr>
          <w:rFonts w:ascii="Franklin Gothic Book" w:hAnsi="Franklin Gothic Book"/>
        </w:rPr>
      </w:pPr>
      <w:r w:rsidRPr="530683C4">
        <w:rPr>
          <w:rFonts w:ascii="Franklin Gothic Book" w:hAnsi="Franklin Gothic Book"/>
        </w:rPr>
        <w:t>Be ready to discuss the past assistance you received from the TA centers and how it has improved program management and service delivery.</w:t>
      </w:r>
    </w:p>
    <w:p w14:paraId="667B2DBF" w14:textId="25B2BA34" w:rsidR="007C5842" w:rsidRPr="00CA5CDE" w:rsidRDefault="00F323EA" w:rsidP="005D17D4">
      <w:pPr>
        <w:pStyle w:val="ListParagraph"/>
        <w:spacing w:after="80"/>
        <w:ind w:left="907"/>
        <w:contextualSpacing w:val="0"/>
        <w:rPr>
          <w:rFonts w:ascii="Franklin Gothic Book" w:hAnsi="Franklin Gothic Book"/>
        </w:rPr>
      </w:pPr>
      <w:r>
        <w:lastRenderedPageBreak/>
        <w:t>RSA will assess compliance during the period under review. Changes made shortly before monitoring may demonstrate progress, but they do not correct earlier noncompliance.</w:t>
      </w:r>
    </w:p>
    <w:p w14:paraId="53153976" w14:textId="42B53F2A" w:rsidR="008077BA" w:rsidRPr="0083251B" w:rsidRDefault="00AA2771" w:rsidP="00837C42">
      <w:pPr>
        <w:pStyle w:val="Heading1"/>
        <w:numPr>
          <w:ilvl w:val="0"/>
          <w:numId w:val="4"/>
        </w:numPr>
        <w:ind w:left="540" w:hanging="540"/>
      </w:pPr>
      <w:r w:rsidRPr="0083251B">
        <w:t>Internal Controls and Financial Management</w:t>
      </w:r>
    </w:p>
    <w:p w14:paraId="704A457F" w14:textId="77777777" w:rsidR="008077BA" w:rsidRPr="00F01FF0" w:rsidRDefault="00AA2771" w:rsidP="008C6D4A">
      <w:pPr>
        <w:pStyle w:val="Heading2"/>
        <w:keepNext/>
      </w:pPr>
      <w:r w:rsidRPr="00EA53C3">
        <w:t>Documentation to Review</w:t>
      </w:r>
    </w:p>
    <w:p w14:paraId="6C590CF9" w14:textId="2E06A246" w:rsidR="008077BA" w:rsidRPr="0072471E" w:rsidRDefault="00AA2771" w:rsidP="003075C5">
      <w:pPr>
        <w:pStyle w:val="ListParagraph"/>
        <w:spacing w:after="80"/>
        <w:ind w:left="907"/>
        <w:contextualSpacing w:val="0"/>
        <w:rPr>
          <w:rFonts w:ascii="Franklin Gothic Book" w:hAnsi="Franklin Gothic Book"/>
        </w:rPr>
      </w:pPr>
      <w:r w:rsidRPr="0072471E">
        <w:rPr>
          <w:rFonts w:ascii="Franklin Gothic Book" w:hAnsi="Franklin Gothic Book"/>
        </w:rPr>
        <w:t>Single Audit findings and corrective actions</w:t>
      </w:r>
    </w:p>
    <w:p w14:paraId="2F53A5C4" w14:textId="77777777" w:rsidR="008077BA" w:rsidRPr="0072471E" w:rsidRDefault="00AA2771" w:rsidP="003075C5">
      <w:pPr>
        <w:pStyle w:val="ListParagraph"/>
        <w:spacing w:after="80"/>
        <w:ind w:left="907"/>
        <w:contextualSpacing w:val="0"/>
        <w:rPr>
          <w:rFonts w:ascii="Franklin Gothic Book" w:hAnsi="Franklin Gothic Book"/>
        </w:rPr>
      </w:pPr>
      <w:r w:rsidRPr="0072471E">
        <w:rPr>
          <w:rFonts w:ascii="Franklin Gothic Book" w:hAnsi="Franklin Gothic Book"/>
        </w:rPr>
        <w:t>State VR budget and allocation documents</w:t>
      </w:r>
    </w:p>
    <w:p w14:paraId="370B2D0A" w14:textId="77777777" w:rsidR="008077BA" w:rsidRPr="0072471E" w:rsidRDefault="00AA2771" w:rsidP="003075C5">
      <w:pPr>
        <w:pStyle w:val="ListParagraph"/>
        <w:spacing w:after="80"/>
        <w:ind w:left="907"/>
        <w:contextualSpacing w:val="0"/>
        <w:rPr>
          <w:rFonts w:ascii="Franklin Gothic Book" w:hAnsi="Franklin Gothic Book"/>
        </w:rPr>
      </w:pPr>
      <w:r w:rsidRPr="0072471E">
        <w:rPr>
          <w:rFonts w:ascii="Franklin Gothic Book" w:hAnsi="Franklin Gothic Book"/>
        </w:rPr>
        <w:t>Internal fiscal reports used by leadership</w:t>
      </w:r>
    </w:p>
    <w:p w14:paraId="42CBB47F" w14:textId="77777777" w:rsidR="008077BA" w:rsidRPr="0072471E" w:rsidRDefault="00AA2771" w:rsidP="003075C5">
      <w:pPr>
        <w:pStyle w:val="ListParagraph"/>
        <w:spacing w:after="80"/>
        <w:ind w:left="907"/>
        <w:contextualSpacing w:val="0"/>
        <w:rPr>
          <w:rFonts w:ascii="Franklin Gothic Book" w:hAnsi="Franklin Gothic Book"/>
        </w:rPr>
      </w:pPr>
      <w:r w:rsidRPr="0072471E">
        <w:rPr>
          <w:rFonts w:ascii="Franklin Gothic Book" w:hAnsi="Franklin Gothic Book"/>
        </w:rPr>
        <w:t>Internal control policies and procedures</w:t>
      </w:r>
    </w:p>
    <w:p w14:paraId="1BD83A24" w14:textId="77777777" w:rsidR="008077BA" w:rsidRPr="0072471E" w:rsidRDefault="00AA2771" w:rsidP="003075C5">
      <w:pPr>
        <w:pStyle w:val="ListParagraph"/>
        <w:spacing w:after="80"/>
        <w:ind w:left="907"/>
        <w:contextualSpacing w:val="0"/>
        <w:rPr>
          <w:rFonts w:ascii="Franklin Gothic Book" w:hAnsi="Franklin Gothic Book"/>
        </w:rPr>
      </w:pPr>
      <w:r w:rsidRPr="0072471E">
        <w:rPr>
          <w:rFonts w:ascii="Franklin Gothic Book" w:hAnsi="Franklin Gothic Book"/>
        </w:rPr>
        <w:t>Sample documentation of obligations and expenditures</w:t>
      </w:r>
    </w:p>
    <w:p w14:paraId="513B2DED" w14:textId="77777777" w:rsidR="008077BA" w:rsidRPr="0072471E" w:rsidRDefault="00AA2771" w:rsidP="003075C5">
      <w:pPr>
        <w:pStyle w:val="ListParagraph"/>
        <w:spacing w:after="80"/>
        <w:ind w:left="907"/>
        <w:contextualSpacing w:val="0"/>
        <w:rPr>
          <w:rFonts w:ascii="Franklin Gothic Book" w:hAnsi="Franklin Gothic Book"/>
        </w:rPr>
      </w:pPr>
      <w:r w:rsidRPr="0072471E">
        <w:rPr>
          <w:rFonts w:ascii="Franklin Gothic Book" w:hAnsi="Franklin Gothic Book"/>
        </w:rPr>
        <w:t>Grant Award Notifications and fiscal reporting documentation</w:t>
      </w:r>
    </w:p>
    <w:p w14:paraId="34066972" w14:textId="27C2C946" w:rsidR="0048113C" w:rsidRDefault="00AA2771" w:rsidP="00634A20">
      <w:pPr>
        <w:pStyle w:val="ListParagraph"/>
        <w:spacing w:after="80"/>
        <w:ind w:left="907"/>
        <w:contextualSpacing w:val="0"/>
        <w:rPr>
          <w:rFonts w:ascii="Franklin Gothic Book" w:hAnsi="Franklin Gothic Book"/>
        </w:rPr>
      </w:pPr>
      <w:r>
        <w:t>Contracts, amendments, authorizations, purchase orders, invoices, and payment approvals</w:t>
      </w:r>
    </w:p>
    <w:p w14:paraId="7C9E3BC0" w14:textId="07E997AF" w:rsidR="00B1103A" w:rsidRPr="00CA5CDE" w:rsidRDefault="00D957A1" w:rsidP="00CA5CDE">
      <w:pPr>
        <w:pStyle w:val="ListParagraph"/>
        <w:spacing w:after="80"/>
        <w:ind w:left="907"/>
        <w:contextualSpacing w:val="0"/>
        <w:rPr>
          <w:rFonts w:ascii="Franklin Gothic Book" w:hAnsi="Franklin Gothic Book"/>
        </w:rPr>
      </w:pPr>
      <w:r>
        <w:rPr>
          <w:rFonts w:ascii="Franklin Gothic Book" w:hAnsi="Franklin Gothic Book"/>
        </w:rPr>
        <w:t>Contract monitoring documentation</w:t>
      </w:r>
      <w:r w:rsidR="000F6802">
        <w:rPr>
          <w:rFonts w:ascii="Franklin Gothic Book" w:hAnsi="Franklin Gothic Book"/>
        </w:rPr>
        <w:t>.</w:t>
      </w:r>
    </w:p>
    <w:p w14:paraId="7508197F" w14:textId="368DE530" w:rsidR="008077BA" w:rsidRPr="00F01FF0" w:rsidRDefault="00AA2771" w:rsidP="008C6D4A">
      <w:pPr>
        <w:pStyle w:val="Heading2"/>
        <w:keepNext/>
      </w:pPr>
      <w:r w:rsidRPr="00EA53C3">
        <w:t>Self-Assessment Questions</w:t>
      </w:r>
    </w:p>
    <w:p w14:paraId="52C70A3B" w14:textId="682E3683" w:rsidR="008077BA" w:rsidRPr="0072471E" w:rsidRDefault="00AA2771" w:rsidP="530683C4">
      <w:pPr>
        <w:pStyle w:val="ListParagraph"/>
        <w:spacing w:after="80"/>
        <w:ind w:left="907"/>
        <w:contextualSpacing w:val="0"/>
        <w:rPr>
          <w:rFonts w:ascii="Franklin Gothic Book" w:hAnsi="Franklin Gothic Book"/>
        </w:rPr>
      </w:pPr>
      <w:r w:rsidRPr="530683C4">
        <w:rPr>
          <w:rFonts w:ascii="Franklin Gothic Book" w:hAnsi="Franklin Gothic Book"/>
        </w:rPr>
        <w:t xml:space="preserve">What specific fiscal reports (e.g., aging reports, obligation summaries, </w:t>
      </w:r>
      <w:r w:rsidR="00761027">
        <w:rPr>
          <w:rFonts w:ascii="Franklin Gothic Book" w:hAnsi="Franklin Gothic Book"/>
        </w:rPr>
        <w:t xml:space="preserve">monthly expenditure reports, </w:t>
      </w:r>
      <w:proofErr w:type="gramStart"/>
      <w:r w:rsidR="00196A31" w:rsidRPr="530683C4">
        <w:rPr>
          <w:rFonts w:ascii="Franklin Gothic Book" w:hAnsi="Franklin Gothic Book"/>
        </w:rPr>
        <w:t>Pre-ETS</w:t>
      </w:r>
      <w:proofErr w:type="gramEnd"/>
      <w:r w:rsidR="00196A31" w:rsidRPr="530683C4">
        <w:rPr>
          <w:rFonts w:ascii="Franklin Gothic Book" w:hAnsi="Franklin Gothic Book"/>
        </w:rPr>
        <w:t xml:space="preserve"> </w:t>
      </w:r>
      <w:r w:rsidRPr="530683C4">
        <w:rPr>
          <w:rFonts w:ascii="Franklin Gothic Book" w:hAnsi="Franklin Gothic Book"/>
        </w:rPr>
        <w:t xml:space="preserve">fiscal forecasting) </w:t>
      </w:r>
      <w:proofErr w:type="gramStart"/>
      <w:r w:rsidRPr="530683C4">
        <w:rPr>
          <w:rFonts w:ascii="Franklin Gothic Book" w:hAnsi="Franklin Gothic Book"/>
        </w:rPr>
        <w:t>does</w:t>
      </w:r>
      <w:proofErr w:type="gramEnd"/>
      <w:r w:rsidRPr="530683C4">
        <w:rPr>
          <w:rFonts w:ascii="Franklin Gothic Book" w:hAnsi="Franklin Gothic Book"/>
        </w:rPr>
        <w:t xml:space="preserve"> leadership use to monitor </w:t>
      </w:r>
      <w:r w:rsidR="00C34BC2">
        <w:rPr>
          <w:rFonts w:ascii="Franklin Gothic Book" w:hAnsi="Franklin Gothic Book"/>
        </w:rPr>
        <w:t xml:space="preserve">obligations and </w:t>
      </w:r>
      <w:r w:rsidRPr="530683C4">
        <w:rPr>
          <w:rFonts w:ascii="Franklin Gothic Book" w:hAnsi="Franklin Gothic Book"/>
        </w:rPr>
        <w:t>expenditures?</w:t>
      </w:r>
    </w:p>
    <w:p w14:paraId="38E06542" w14:textId="77777777" w:rsidR="008077BA" w:rsidRPr="0072471E" w:rsidRDefault="00AA2771" w:rsidP="00684F82">
      <w:pPr>
        <w:pStyle w:val="ListParagraph"/>
        <w:spacing w:after="80"/>
        <w:ind w:left="907"/>
        <w:contextualSpacing w:val="0"/>
        <w:rPr>
          <w:rFonts w:ascii="Franklin Gothic Book" w:hAnsi="Franklin Gothic Book"/>
        </w:rPr>
      </w:pPr>
      <w:r w:rsidRPr="0072471E">
        <w:rPr>
          <w:rFonts w:ascii="Franklin Gothic Book" w:hAnsi="Franklin Gothic Book"/>
        </w:rPr>
        <w:t>How does the agency distinguish between "policies" (the rule) and "internal controls" (the check/balance)?</w:t>
      </w:r>
    </w:p>
    <w:p w14:paraId="13995711" w14:textId="77777777" w:rsidR="008077BA" w:rsidRPr="0072471E" w:rsidRDefault="00AA2771" w:rsidP="00684F82">
      <w:pPr>
        <w:pStyle w:val="ListParagraph"/>
        <w:spacing w:after="80"/>
        <w:ind w:left="907"/>
        <w:contextualSpacing w:val="0"/>
        <w:rPr>
          <w:rFonts w:ascii="Franklin Gothic Book" w:hAnsi="Franklin Gothic Book"/>
        </w:rPr>
      </w:pPr>
      <w:r w:rsidRPr="0072471E">
        <w:rPr>
          <w:rFonts w:ascii="Franklin Gothic Book" w:hAnsi="Franklin Gothic Book"/>
        </w:rPr>
        <w:t>Are internal control policies applied consistently across regional offices and field staff?</w:t>
      </w:r>
    </w:p>
    <w:p w14:paraId="7CADE297" w14:textId="77777777" w:rsidR="008077BA" w:rsidRPr="0072471E" w:rsidRDefault="00AA2771" w:rsidP="00684F82">
      <w:pPr>
        <w:pStyle w:val="ListParagraph"/>
        <w:spacing w:after="80"/>
        <w:ind w:left="907"/>
        <w:contextualSpacing w:val="0"/>
        <w:rPr>
          <w:rFonts w:ascii="Franklin Gothic Book" w:hAnsi="Franklin Gothic Book"/>
        </w:rPr>
      </w:pPr>
      <w:r w:rsidRPr="0072471E">
        <w:rPr>
          <w:rFonts w:ascii="Franklin Gothic Book" w:hAnsi="Franklin Gothic Book"/>
        </w:rPr>
        <w:t>Can expenditures be traced back to original authorization documentation?</w:t>
      </w:r>
    </w:p>
    <w:p w14:paraId="35DABCA2" w14:textId="77777777" w:rsidR="008077BA" w:rsidRPr="0072471E" w:rsidRDefault="00AA2771" w:rsidP="00684F82">
      <w:pPr>
        <w:pStyle w:val="ListParagraph"/>
        <w:spacing w:after="80"/>
        <w:ind w:left="907"/>
        <w:contextualSpacing w:val="0"/>
        <w:rPr>
          <w:rFonts w:ascii="Franklin Gothic Book" w:hAnsi="Franklin Gothic Book"/>
        </w:rPr>
      </w:pPr>
      <w:r w:rsidRPr="0072471E">
        <w:rPr>
          <w:rFonts w:ascii="Franklin Gothic Book" w:hAnsi="Franklin Gothic Book"/>
        </w:rPr>
        <w:t>What quality assurance systems are in place for the purchasing process?</w:t>
      </w:r>
    </w:p>
    <w:p w14:paraId="01A32E5C" w14:textId="2ED27403" w:rsidR="008077BA" w:rsidRPr="00F01FF0" w:rsidRDefault="00AA2771" w:rsidP="008C6D4A">
      <w:pPr>
        <w:pStyle w:val="Heading2"/>
        <w:keepNext/>
      </w:pPr>
      <w:r w:rsidRPr="00EA53C3">
        <w:t>Monitoring Preparation Tips</w:t>
      </w:r>
    </w:p>
    <w:p w14:paraId="75BBB9B1" w14:textId="5C348495" w:rsidR="008077BA" w:rsidRPr="0072471E" w:rsidRDefault="00AA2771" w:rsidP="003075C5">
      <w:pPr>
        <w:pStyle w:val="ListParagraph"/>
        <w:spacing w:after="80"/>
        <w:ind w:left="907"/>
        <w:contextualSpacing w:val="0"/>
        <w:rPr>
          <w:rFonts w:ascii="Franklin Gothic Book" w:hAnsi="Franklin Gothic Book"/>
        </w:rPr>
      </w:pPr>
      <w:r w:rsidRPr="0072471E">
        <w:rPr>
          <w:rFonts w:ascii="Franklin Gothic Book" w:hAnsi="Franklin Gothic Book"/>
        </w:rPr>
        <w:t>Be prepared to explain the fiscal process flow from obligation</w:t>
      </w:r>
      <w:r w:rsidR="00713FC8">
        <w:rPr>
          <w:rFonts w:ascii="Franklin Gothic Book" w:hAnsi="Franklin Gothic Book"/>
        </w:rPr>
        <w:t xml:space="preserve"> assignment, tracking liquidation,</w:t>
      </w:r>
      <w:r w:rsidRPr="0072471E">
        <w:rPr>
          <w:rFonts w:ascii="Franklin Gothic Book" w:hAnsi="Franklin Gothic Book"/>
        </w:rPr>
        <w:t xml:space="preserve"> through reporting.</w:t>
      </w:r>
      <w:r w:rsidR="00CA5CDE">
        <w:rPr>
          <w:rFonts w:ascii="Franklin Gothic Book" w:hAnsi="Franklin Gothic Book"/>
        </w:rPr>
        <w:t xml:space="preserve"> </w:t>
      </w:r>
      <w:r w:rsidRPr="0072471E">
        <w:rPr>
          <w:rFonts w:ascii="Franklin Gothic Book" w:hAnsi="Franklin Gothic Book"/>
        </w:rPr>
        <w:t>Be prepared to explain the circumstances for adjustments and the process for handling them (</w:t>
      </w:r>
      <w:r w:rsidR="00C54192">
        <w:rPr>
          <w:rFonts w:ascii="Franklin Gothic Book" w:hAnsi="Franklin Gothic Book"/>
        </w:rPr>
        <w:t xml:space="preserve">e.g., </w:t>
      </w:r>
      <w:r w:rsidRPr="0072471E">
        <w:rPr>
          <w:rFonts w:ascii="Franklin Gothic Book" w:hAnsi="Franklin Gothic Book"/>
        </w:rPr>
        <w:t>journal entries, rebates, refunds</w:t>
      </w:r>
      <w:r w:rsidR="00AA6FDC">
        <w:rPr>
          <w:rFonts w:ascii="Franklin Gothic Book" w:hAnsi="Franklin Gothic Book"/>
        </w:rPr>
        <w:t>, applicable credits</w:t>
      </w:r>
      <w:r w:rsidRPr="0072471E">
        <w:rPr>
          <w:rFonts w:ascii="Franklin Gothic Book" w:hAnsi="Franklin Gothic Book"/>
        </w:rPr>
        <w:t>)</w:t>
      </w:r>
      <w:r w:rsidR="009C567B">
        <w:rPr>
          <w:rFonts w:ascii="Franklin Gothic Book" w:hAnsi="Franklin Gothic Book"/>
        </w:rPr>
        <w:t xml:space="preserve"> in the accounting system</w:t>
      </w:r>
      <w:r w:rsidRPr="0072471E">
        <w:rPr>
          <w:rFonts w:ascii="Franklin Gothic Book" w:hAnsi="Franklin Gothic Book"/>
        </w:rPr>
        <w:t>, how they are applied to the correct FFY, and how reports are revised.</w:t>
      </w:r>
    </w:p>
    <w:p w14:paraId="3DCFAE77" w14:textId="0A2CC00D" w:rsidR="008077BA" w:rsidRPr="0072471E" w:rsidRDefault="00AA2771" w:rsidP="530683C4">
      <w:pPr>
        <w:pStyle w:val="ListParagraph"/>
        <w:spacing w:after="80"/>
        <w:ind w:left="907"/>
        <w:contextualSpacing w:val="0"/>
        <w:rPr>
          <w:rFonts w:ascii="Franklin Gothic Book" w:hAnsi="Franklin Gothic Book"/>
        </w:rPr>
      </w:pPr>
      <w:r w:rsidRPr="530683C4">
        <w:rPr>
          <w:rFonts w:ascii="Franklin Gothic Book" w:hAnsi="Franklin Gothic Book"/>
        </w:rPr>
        <w:t xml:space="preserve">Be prepared to demonstrate the source documentation used to derive the numbers on the </w:t>
      </w:r>
      <w:r w:rsidR="0006080B" w:rsidRPr="530683C4">
        <w:rPr>
          <w:rFonts w:ascii="Franklin Gothic Book" w:hAnsi="Franklin Gothic Book"/>
        </w:rPr>
        <w:t>F</w:t>
      </w:r>
      <w:r w:rsidRPr="530683C4">
        <w:rPr>
          <w:rFonts w:ascii="Franklin Gothic Book" w:hAnsi="Franklin Gothic Book"/>
        </w:rPr>
        <w:t>ederal financial reports</w:t>
      </w:r>
      <w:r w:rsidR="009B3435">
        <w:rPr>
          <w:rFonts w:ascii="Franklin Gothic Book" w:hAnsi="Franklin Gothic Book"/>
        </w:rPr>
        <w:t>, including non-Federal share</w:t>
      </w:r>
      <w:r w:rsidRPr="530683C4">
        <w:rPr>
          <w:rFonts w:ascii="Franklin Gothic Book" w:hAnsi="Franklin Gothic Book"/>
        </w:rPr>
        <w:t xml:space="preserve">. </w:t>
      </w:r>
    </w:p>
    <w:p w14:paraId="6364EC1C" w14:textId="77777777" w:rsidR="008077BA" w:rsidRPr="0072471E" w:rsidRDefault="00AA2771" w:rsidP="003075C5">
      <w:pPr>
        <w:pStyle w:val="ListParagraph"/>
        <w:spacing w:after="80"/>
        <w:ind w:left="907"/>
        <w:contextualSpacing w:val="0"/>
        <w:rPr>
          <w:rFonts w:ascii="Franklin Gothic Book" w:hAnsi="Franklin Gothic Book"/>
        </w:rPr>
      </w:pPr>
      <w:r w:rsidRPr="0072471E">
        <w:rPr>
          <w:rFonts w:ascii="Franklin Gothic Book" w:hAnsi="Franklin Gothic Book"/>
        </w:rPr>
        <w:t>Have written internal controls and procedures available.</w:t>
      </w:r>
    </w:p>
    <w:p w14:paraId="31C2E90E" w14:textId="77777777" w:rsidR="008077BA" w:rsidRPr="0072471E" w:rsidRDefault="00AA2771" w:rsidP="530683C4">
      <w:pPr>
        <w:pStyle w:val="ListParagraph"/>
        <w:spacing w:after="80"/>
        <w:ind w:left="907"/>
        <w:contextualSpacing w:val="0"/>
        <w:rPr>
          <w:rFonts w:ascii="Franklin Gothic Book" w:hAnsi="Franklin Gothic Book"/>
        </w:rPr>
      </w:pPr>
      <w:r w:rsidRPr="530683C4">
        <w:rPr>
          <w:rFonts w:ascii="Franklin Gothic Book" w:hAnsi="Franklin Gothic Book"/>
        </w:rPr>
        <w:t>Be ready to discuss how leadership monitors fiscal reports.</w:t>
      </w:r>
    </w:p>
    <w:p w14:paraId="1D7393BB" w14:textId="77777777" w:rsidR="008077BA" w:rsidRPr="0072471E" w:rsidRDefault="00AA2771" w:rsidP="530683C4">
      <w:pPr>
        <w:pStyle w:val="ListParagraph"/>
        <w:spacing w:after="80"/>
        <w:ind w:left="907"/>
        <w:contextualSpacing w:val="0"/>
        <w:rPr>
          <w:rFonts w:ascii="Franklin Gothic Book" w:hAnsi="Franklin Gothic Book"/>
        </w:rPr>
      </w:pPr>
      <w:r w:rsidRPr="530683C4">
        <w:rPr>
          <w:rFonts w:ascii="Franklin Gothic Book" w:hAnsi="Franklin Gothic Book"/>
        </w:rPr>
        <w:lastRenderedPageBreak/>
        <w:t xml:space="preserve">Be prepared to discuss and provide documentation demonstrating that required </w:t>
      </w:r>
      <w:proofErr w:type="gramStart"/>
      <w:r w:rsidRPr="530683C4">
        <w:rPr>
          <w:rFonts w:ascii="Franklin Gothic Book" w:hAnsi="Franklin Gothic Book"/>
        </w:rPr>
        <w:t>Pre-ETS</w:t>
      </w:r>
      <w:proofErr w:type="gramEnd"/>
      <w:r w:rsidRPr="530683C4">
        <w:rPr>
          <w:rFonts w:ascii="Franklin Gothic Book" w:hAnsi="Franklin Gothic Book"/>
        </w:rPr>
        <w:t xml:space="preserve"> are available statewide and that fiscal forecasts were used to confirm sufficient funding for those activities prior to utilizing authorized services.</w:t>
      </w:r>
    </w:p>
    <w:p w14:paraId="75F73802" w14:textId="6AECB298" w:rsidR="008077BA" w:rsidRPr="00F01FF0" w:rsidRDefault="00AA2771" w:rsidP="008C6D4A">
      <w:pPr>
        <w:pStyle w:val="Heading2"/>
        <w:keepNext/>
      </w:pPr>
      <w:r w:rsidRPr="00F01FF0">
        <w:t>Critical Compliance Reminders</w:t>
      </w:r>
    </w:p>
    <w:p w14:paraId="282CA515" w14:textId="36503B9C" w:rsidR="008077BA" w:rsidRPr="0072471E" w:rsidRDefault="00AA2771" w:rsidP="530683C4">
      <w:pPr>
        <w:rPr>
          <w:rFonts w:ascii="Franklin Gothic Book" w:hAnsi="Franklin Gothic Book"/>
        </w:rPr>
      </w:pPr>
      <w:r w:rsidRPr="530683C4">
        <w:rPr>
          <w:rFonts w:ascii="Franklin Gothic Book" w:hAnsi="Franklin Gothic Book"/>
        </w:rPr>
        <w:t>Financial systems must include written procedures for determining the allowability of costs (</w:t>
      </w:r>
      <w:hyperlink r:id="rId20" w:anchor="p-200.302(b)(7)" w:history="1">
        <w:r w:rsidRPr="00CA5CDE">
          <w:rPr>
            <w:rStyle w:val="Hyperlink"/>
            <w:rFonts w:ascii="Franklin Gothic Book" w:hAnsi="Franklin Gothic Book"/>
            <w:b w:val="0"/>
            <w:bCs w:val="0"/>
          </w:rPr>
          <w:t>2</w:t>
        </w:r>
        <w:r w:rsidR="008C7608">
          <w:rPr>
            <w:rStyle w:val="Hyperlink"/>
            <w:rFonts w:ascii="Franklin Gothic Book" w:hAnsi="Franklin Gothic Book"/>
            <w:b w:val="0"/>
            <w:bCs w:val="0"/>
          </w:rPr>
          <w:t> </w:t>
        </w:r>
        <w:r w:rsidRPr="00CA5CDE">
          <w:rPr>
            <w:rStyle w:val="Hyperlink"/>
            <w:rFonts w:ascii="Franklin Gothic Book" w:hAnsi="Franklin Gothic Book"/>
            <w:b w:val="0"/>
            <w:bCs w:val="0"/>
          </w:rPr>
          <w:t>C</w:t>
        </w:r>
        <w:r w:rsidR="009F0308">
          <w:rPr>
            <w:rStyle w:val="Hyperlink"/>
            <w:rFonts w:ascii="Franklin Gothic Book" w:hAnsi="Franklin Gothic Book"/>
            <w:b w:val="0"/>
            <w:bCs w:val="0"/>
          </w:rPr>
          <w:t>.</w:t>
        </w:r>
        <w:r w:rsidRPr="00CA5CDE">
          <w:rPr>
            <w:rStyle w:val="Hyperlink"/>
            <w:rFonts w:ascii="Franklin Gothic Book" w:hAnsi="Franklin Gothic Book"/>
            <w:b w:val="0"/>
            <w:bCs w:val="0"/>
          </w:rPr>
          <w:t>F</w:t>
        </w:r>
        <w:r w:rsidR="009F0308">
          <w:rPr>
            <w:rStyle w:val="Hyperlink"/>
            <w:rFonts w:ascii="Franklin Gothic Book" w:hAnsi="Franklin Gothic Book"/>
            <w:b w:val="0"/>
            <w:bCs w:val="0"/>
          </w:rPr>
          <w:t>.</w:t>
        </w:r>
        <w:r w:rsidRPr="00CA5CDE">
          <w:rPr>
            <w:rStyle w:val="Hyperlink"/>
            <w:rFonts w:ascii="Franklin Gothic Book" w:hAnsi="Franklin Gothic Book"/>
            <w:b w:val="0"/>
            <w:bCs w:val="0"/>
          </w:rPr>
          <w:t>R</w:t>
        </w:r>
        <w:r w:rsidR="009F0308">
          <w:rPr>
            <w:rStyle w:val="Hyperlink"/>
            <w:rFonts w:ascii="Franklin Gothic Book" w:hAnsi="Franklin Gothic Book"/>
            <w:b w:val="0"/>
            <w:bCs w:val="0"/>
          </w:rPr>
          <w:t>.</w:t>
        </w:r>
        <w:r w:rsidR="008C7608">
          <w:rPr>
            <w:rStyle w:val="Hyperlink"/>
            <w:rFonts w:ascii="Franklin Gothic Book" w:hAnsi="Franklin Gothic Book"/>
            <w:b w:val="0"/>
            <w:bCs w:val="0"/>
          </w:rPr>
          <w:t> </w:t>
        </w:r>
        <w:r w:rsidRPr="00CA5CDE">
          <w:rPr>
            <w:rStyle w:val="Hyperlink"/>
            <w:rFonts w:ascii="Franklin Gothic Book" w:hAnsi="Franklin Gothic Book"/>
            <w:b w:val="0"/>
            <w:bCs w:val="0"/>
          </w:rPr>
          <w:t>§</w:t>
        </w:r>
        <w:r w:rsidR="00066353" w:rsidRPr="00CA5CDE">
          <w:rPr>
            <w:rStyle w:val="Hyperlink"/>
            <w:rFonts w:ascii="Franklin Gothic Book" w:hAnsi="Franklin Gothic Book"/>
            <w:b w:val="0"/>
            <w:bCs w:val="0"/>
          </w:rPr>
          <w:t xml:space="preserve"> </w:t>
        </w:r>
        <w:r w:rsidRPr="00CA5CDE">
          <w:rPr>
            <w:rStyle w:val="Hyperlink"/>
            <w:rFonts w:ascii="Franklin Gothic Book" w:hAnsi="Franklin Gothic Book"/>
            <w:b w:val="0"/>
            <w:bCs w:val="0"/>
          </w:rPr>
          <w:t>200.302(b)(7)</w:t>
        </w:r>
      </w:hyperlink>
      <w:r w:rsidRPr="530683C4">
        <w:rPr>
          <w:rFonts w:ascii="Franklin Gothic Book" w:hAnsi="Franklin Gothic Book"/>
        </w:rPr>
        <w:t>) and implement those procedures through effective internal controls (</w:t>
      </w:r>
      <w:hyperlink r:id="rId21" w:history="1">
        <w:r w:rsidRPr="00CA5CDE">
          <w:rPr>
            <w:rStyle w:val="Hyperlink"/>
            <w:rFonts w:ascii="Franklin Gothic Book" w:hAnsi="Franklin Gothic Book"/>
            <w:b w:val="0"/>
            <w:bCs w:val="0"/>
          </w:rPr>
          <w:t>2</w:t>
        </w:r>
        <w:r w:rsidR="008C7608">
          <w:rPr>
            <w:rStyle w:val="Hyperlink"/>
            <w:rFonts w:ascii="Franklin Gothic Book" w:hAnsi="Franklin Gothic Book"/>
            <w:b w:val="0"/>
            <w:bCs w:val="0"/>
          </w:rPr>
          <w:t> </w:t>
        </w:r>
        <w:r w:rsidRPr="00CA5CDE">
          <w:rPr>
            <w:rStyle w:val="Hyperlink"/>
            <w:rFonts w:ascii="Franklin Gothic Book" w:hAnsi="Franklin Gothic Book"/>
            <w:b w:val="0"/>
            <w:bCs w:val="0"/>
          </w:rPr>
          <w:t>C</w:t>
        </w:r>
        <w:r w:rsidR="009F0308">
          <w:rPr>
            <w:rStyle w:val="Hyperlink"/>
            <w:rFonts w:ascii="Franklin Gothic Book" w:hAnsi="Franklin Gothic Book"/>
            <w:b w:val="0"/>
            <w:bCs w:val="0"/>
          </w:rPr>
          <w:t>.</w:t>
        </w:r>
        <w:r w:rsidRPr="00CA5CDE">
          <w:rPr>
            <w:rStyle w:val="Hyperlink"/>
            <w:rFonts w:ascii="Franklin Gothic Book" w:hAnsi="Franklin Gothic Book"/>
            <w:b w:val="0"/>
            <w:bCs w:val="0"/>
          </w:rPr>
          <w:t>F</w:t>
        </w:r>
        <w:r w:rsidR="009F0308">
          <w:rPr>
            <w:rStyle w:val="Hyperlink"/>
            <w:rFonts w:ascii="Franklin Gothic Book" w:hAnsi="Franklin Gothic Book"/>
            <w:b w:val="0"/>
            <w:bCs w:val="0"/>
          </w:rPr>
          <w:t>.</w:t>
        </w:r>
        <w:r w:rsidRPr="00CA5CDE">
          <w:rPr>
            <w:rStyle w:val="Hyperlink"/>
            <w:rFonts w:ascii="Franklin Gothic Book" w:hAnsi="Franklin Gothic Book"/>
            <w:b w:val="0"/>
            <w:bCs w:val="0"/>
          </w:rPr>
          <w:t>R</w:t>
        </w:r>
        <w:r w:rsidR="009F0308">
          <w:rPr>
            <w:rStyle w:val="Hyperlink"/>
            <w:rFonts w:ascii="Franklin Gothic Book" w:hAnsi="Franklin Gothic Book"/>
            <w:b w:val="0"/>
            <w:bCs w:val="0"/>
          </w:rPr>
          <w:t>.</w:t>
        </w:r>
        <w:r w:rsidRPr="00CA5CDE">
          <w:rPr>
            <w:rStyle w:val="Hyperlink"/>
            <w:rFonts w:ascii="Franklin Gothic Book" w:hAnsi="Franklin Gothic Book"/>
            <w:b w:val="0"/>
            <w:bCs w:val="0"/>
          </w:rPr>
          <w:t xml:space="preserve"> §</w:t>
        </w:r>
        <w:r w:rsidR="0014128B" w:rsidRPr="00CA5CDE">
          <w:rPr>
            <w:rStyle w:val="Hyperlink"/>
            <w:rFonts w:ascii="Franklin Gothic Book" w:hAnsi="Franklin Gothic Book"/>
            <w:b w:val="0"/>
            <w:bCs w:val="0"/>
          </w:rPr>
          <w:t xml:space="preserve"> </w:t>
        </w:r>
        <w:r w:rsidRPr="00CA5CDE">
          <w:rPr>
            <w:rStyle w:val="Hyperlink"/>
            <w:rFonts w:ascii="Franklin Gothic Book" w:hAnsi="Franklin Gothic Book"/>
            <w:b w:val="0"/>
            <w:bCs w:val="0"/>
          </w:rPr>
          <w:t>200.303</w:t>
        </w:r>
      </w:hyperlink>
      <w:r w:rsidRPr="530683C4">
        <w:rPr>
          <w:rFonts w:ascii="Franklin Gothic Book" w:hAnsi="Franklin Gothic Book"/>
        </w:rPr>
        <w:t>).</w:t>
      </w:r>
    </w:p>
    <w:p w14:paraId="53C5CFF3" w14:textId="77777777" w:rsidR="008077BA" w:rsidRPr="0072471E" w:rsidRDefault="00AA2771" w:rsidP="0072471E">
      <w:pPr>
        <w:spacing w:before="120"/>
        <w:rPr>
          <w:rFonts w:ascii="Franklin Gothic Book" w:hAnsi="Franklin Gothic Book"/>
          <w:b/>
          <w:bCs/>
          <w:color w:val="005250" w:themeColor="accent6"/>
        </w:rPr>
      </w:pPr>
      <w:r w:rsidRPr="0072471E">
        <w:rPr>
          <w:rFonts w:ascii="Franklin Gothic Book" w:hAnsi="Franklin Gothic Book"/>
          <w:b/>
          <w:bCs/>
          <w:color w:val="005250" w:themeColor="accent6"/>
        </w:rPr>
        <w:t>Internal controls operationalize allowability decisions and must actively prevent fraud, waste, and abuse:</w:t>
      </w:r>
    </w:p>
    <w:p w14:paraId="66C77564" w14:textId="77777777" w:rsidR="008077BA" w:rsidRPr="0072471E" w:rsidRDefault="00AA2771" w:rsidP="00B27E2A">
      <w:pPr>
        <w:pStyle w:val="ListParagraph"/>
        <w:spacing w:after="80"/>
        <w:ind w:left="907"/>
        <w:contextualSpacing w:val="0"/>
        <w:rPr>
          <w:rFonts w:ascii="Franklin Gothic Book" w:hAnsi="Franklin Gothic Book"/>
        </w:rPr>
      </w:pPr>
      <w:r w:rsidRPr="0072471E">
        <w:rPr>
          <w:rFonts w:ascii="Franklin Gothic Book" w:hAnsi="Franklin Gothic Book"/>
          <w:b/>
          <w:bCs/>
          <w:color w:val="005250" w:themeColor="accent6"/>
        </w:rPr>
        <w:t>Fraud:</w:t>
      </w:r>
      <w:r w:rsidRPr="0072471E">
        <w:rPr>
          <w:rFonts w:ascii="Franklin Gothic Book" w:hAnsi="Franklin Gothic Book"/>
        </w:rPr>
        <w:t xml:space="preserve"> Intentional deception for gain (e.g., ghost vendors)</w:t>
      </w:r>
    </w:p>
    <w:p w14:paraId="0CEF6E8C" w14:textId="77777777" w:rsidR="008077BA" w:rsidRPr="0072471E" w:rsidRDefault="00AA2771" w:rsidP="530683C4">
      <w:pPr>
        <w:pStyle w:val="ListParagraph"/>
        <w:spacing w:after="80"/>
        <w:ind w:left="907"/>
        <w:contextualSpacing w:val="0"/>
        <w:rPr>
          <w:rFonts w:ascii="Franklin Gothic Book" w:hAnsi="Franklin Gothic Book"/>
        </w:rPr>
      </w:pPr>
      <w:r w:rsidRPr="530683C4">
        <w:rPr>
          <w:rFonts w:ascii="Franklin Gothic Book" w:hAnsi="Franklin Gothic Book"/>
          <w:b/>
          <w:bCs/>
          <w:color w:val="005250" w:themeColor="accent6"/>
        </w:rPr>
        <w:t xml:space="preserve">Waste: </w:t>
      </w:r>
      <w:r w:rsidRPr="530683C4">
        <w:rPr>
          <w:rFonts w:ascii="Franklin Gothic Book" w:hAnsi="Franklin Gothic Book"/>
        </w:rPr>
        <w:t>Mismanagement of resources (e.g., paying for services not utilized or not necessary/reasonable)</w:t>
      </w:r>
    </w:p>
    <w:p w14:paraId="5870B5F1" w14:textId="77777777" w:rsidR="008077BA" w:rsidRPr="0072471E" w:rsidRDefault="00AA2771" w:rsidP="00684F82">
      <w:pPr>
        <w:pStyle w:val="ListParagraph"/>
        <w:spacing w:after="80"/>
        <w:ind w:left="907"/>
        <w:contextualSpacing w:val="0"/>
        <w:rPr>
          <w:rFonts w:ascii="Franklin Gothic Book" w:hAnsi="Franklin Gothic Book"/>
        </w:rPr>
      </w:pPr>
      <w:r w:rsidRPr="0072471E">
        <w:rPr>
          <w:rFonts w:ascii="Franklin Gothic Book" w:hAnsi="Franklin Gothic Book"/>
          <w:b/>
          <w:bCs/>
          <w:color w:val="005250" w:themeColor="accent6"/>
        </w:rPr>
        <w:t xml:space="preserve">Abuse: </w:t>
      </w:r>
      <w:r w:rsidRPr="0072471E">
        <w:rPr>
          <w:rFonts w:ascii="Franklin Gothic Book" w:hAnsi="Franklin Gothic Book"/>
        </w:rPr>
        <w:t>Improper use of authority (e.g., bypassing procurement rules)</w:t>
      </w:r>
    </w:p>
    <w:p w14:paraId="7700CA85" w14:textId="278F6550" w:rsidR="008077BA" w:rsidRPr="0072471E" w:rsidRDefault="00AA2771" w:rsidP="530683C4">
      <w:pPr>
        <w:spacing w:before="240" w:after="240"/>
        <w:rPr>
          <w:rFonts w:ascii="Franklin Gothic Book" w:hAnsi="Franklin Gothic Book"/>
        </w:rPr>
      </w:pPr>
      <w:r w:rsidRPr="530683C4">
        <w:rPr>
          <w:rFonts w:ascii="Franklin Gothic Book" w:hAnsi="Franklin Gothic Book"/>
          <w:b/>
          <w:bCs/>
          <w:color w:val="005250" w:themeColor="accent6"/>
        </w:rPr>
        <w:t>Insight:</w:t>
      </w:r>
      <w:r w:rsidRPr="530683C4">
        <w:rPr>
          <w:rFonts w:ascii="Franklin Gothic Book" w:hAnsi="Franklin Gothic Book"/>
          <w:b/>
          <w:bCs/>
          <w:color w:val="005F5F" w:themeColor="accent4" w:themeShade="BF"/>
        </w:rPr>
        <w:t xml:space="preserve"> </w:t>
      </w:r>
      <w:r w:rsidRPr="530683C4">
        <w:rPr>
          <w:rFonts w:ascii="Franklin Gothic Book" w:hAnsi="Franklin Gothic Book"/>
        </w:rPr>
        <w:t xml:space="preserve">If allowability is not clearly defined in writing and embedded in internal controls, the agency is at risk for </w:t>
      </w:r>
      <w:r w:rsidR="00E6138D">
        <w:rPr>
          <w:rFonts w:ascii="Franklin Gothic Book" w:hAnsi="Franklin Gothic Book"/>
        </w:rPr>
        <w:t>questi</w:t>
      </w:r>
      <w:r w:rsidR="006E6855">
        <w:rPr>
          <w:rFonts w:ascii="Franklin Gothic Book" w:hAnsi="Franklin Gothic Book"/>
        </w:rPr>
        <w:t>o</w:t>
      </w:r>
      <w:r w:rsidR="00E6138D">
        <w:rPr>
          <w:rFonts w:ascii="Franklin Gothic Book" w:hAnsi="Franklin Gothic Book"/>
        </w:rPr>
        <w:t>ned/</w:t>
      </w:r>
      <w:r w:rsidRPr="530683C4">
        <w:rPr>
          <w:rFonts w:ascii="Franklin Gothic Book" w:hAnsi="Franklin Gothic Book"/>
        </w:rPr>
        <w:t>disallowed costs and repayment. Lack of documented procedures and controls remains a frequent monitoring finding.</w:t>
      </w:r>
    </w:p>
    <w:p w14:paraId="746646B3" w14:textId="78FCF0F6" w:rsidR="008077BA" w:rsidRPr="00F760D7" w:rsidRDefault="00AA2771" w:rsidP="00837C42">
      <w:pPr>
        <w:pStyle w:val="Heading1"/>
        <w:numPr>
          <w:ilvl w:val="0"/>
          <w:numId w:val="4"/>
        </w:numPr>
        <w:ind w:left="547" w:hanging="547"/>
      </w:pPr>
      <w:r w:rsidRPr="00F760D7">
        <w:t>Period of Performance</w:t>
      </w:r>
    </w:p>
    <w:p w14:paraId="01CEC6B4" w14:textId="2C9758FA" w:rsidR="00EA53C3" w:rsidRPr="00EA53C3" w:rsidRDefault="00AA2771" w:rsidP="008C6D4A">
      <w:pPr>
        <w:pStyle w:val="Heading2"/>
        <w:keepNext/>
      </w:pPr>
      <w:r w:rsidRPr="0048113C">
        <w:t>Documentation to Review</w:t>
      </w:r>
    </w:p>
    <w:p w14:paraId="74A98B81" w14:textId="77777777" w:rsidR="008077BA" w:rsidRPr="0072471E" w:rsidRDefault="00AA2771" w:rsidP="00684F82">
      <w:pPr>
        <w:pStyle w:val="ListParagraph"/>
        <w:spacing w:after="80"/>
        <w:ind w:left="907"/>
        <w:contextualSpacing w:val="0"/>
        <w:rPr>
          <w:rFonts w:ascii="Franklin Gothic Book" w:hAnsi="Franklin Gothic Book"/>
        </w:rPr>
      </w:pPr>
      <w:r w:rsidRPr="0072471E">
        <w:rPr>
          <w:rFonts w:ascii="Franklin Gothic Book" w:hAnsi="Franklin Gothic Book"/>
          <w:b/>
          <w:bCs/>
          <w:color w:val="005250" w:themeColor="accent6"/>
        </w:rPr>
        <w:t>System reports</w:t>
      </w:r>
      <w:r w:rsidRPr="0072471E">
        <w:rPr>
          <w:rFonts w:ascii="Franklin Gothic Book" w:hAnsi="Franklin Gothic Book"/>
        </w:rPr>
        <w:t xml:space="preserve"> showing obligations by Federal award year</w:t>
      </w:r>
    </w:p>
    <w:p w14:paraId="2759C2D6" w14:textId="61EA047D" w:rsidR="008077BA" w:rsidRPr="0072471E" w:rsidRDefault="00AA2771" w:rsidP="530683C4">
      <w:pPr>
        <w:pStyle w:val="ListParagraph"/>
        <w:spacing w:after="80"/>
        <w:ind w:left="907"/>
        <w:contextualSpacing w:val="0"/>
        <w:rPr>
          <w:rFonts w:ascii="Franklin Gothic Book" w:hAnsi="Franklin Gothic Book"/>
        </w:rPr>
      </w:pPr>
      <w:r w:rsidRPr="530683C4">
        <w:rPr>
          <w:rFonts w:ascii="Franklin Gothic Book" w:hAnsi="Franklin Gothic Book"/>
        </w:rPr>
        <w:t xml:space="preserve">Provide </w:t>
      </w:r>
      <w:r w:rsidRPr="530683C4">
        <w:rPr>
          <w:rFonts w:ascii="Franklin Gothic Book" w:hAnsi="Franklin Gothic Book"/>
          <w:b/>
          <w:bCs/>
          <w:color w:val="005250" w:themeColor="accent6"/>
        </w:rPr>
        <w:t xml:space="preserve">clear examples aligned with </w:t>
      </w:r>
      <w:hyperlink r:id="rId22" w:history="1">
        <w:r w:rsidRPr="530683C4">
          <w:rPr>
            <w:rStyle w:val="Hyperlink"/>
            <w:rFonts w:ascii="Franklin Gothic Book" w:hAnsi="Franklin Gothic Book"/>
          </w:rPr>
          <w:t>34 C</w:t>
        </w:r>
        <w:r w:rsidR="00312B5A">
          <w:rPr>
            <w:rStyle w:val="Hyperlink"/>
            <w:rFonts w:ascii="Franklin Gothic Book" w:hAnsi="Franklin Gothic Book"/>
          </w:rPr>
          <w:t>.</w:t>
        </w:r>
        <w:r w:rsidRPr="530683C4">
          <w:rPr>
            <w:rStyle w:val="Hyperlink"/>
            <w:rFonts w:ascii="Franklin Gothic Book" w:hAnsi="Franklin Gothic Book"/>
          </w:rPr>
          <w:t>F</w:t>
        </w:r>
        <w:r w:rsidR="00312B5A">
          <w:rPr>
            <w:rStyle w:val="Hyperlink"/>
            <w:rFonts w:ascii="Franklin Gothic Book" w:hAnsi="Franklin Gothic Book"/>
          </w:rPr>
          <w:t>.</w:t>
        </w:r>
        <w:r w:rsidRPr="530683C4">
          <w:rPr>
            <w:rStyle w:val="Hyperlink"/>
            <w:rFonts w:ascii="Franklin Gothic Book" w:hAnsi="Franklin Gothic Book"/>
          </w:rPr>
          <w:t>R</w:t>
        </w:r>
        <w:r w:rsidR="00312B5A">
          <w:rPr>
            <w:rStyle w:val="Hyperlink"/>
            <w:rFonts w:ascii="Franklin Gothic Book" w:hAnsi="Franklin Gothic Book"/>
          </w:rPr>
          <w:t>.</w:t>
        </w:r>
        <w:r w:rsidRPr="530683C4">
          <w:rPr>
            <w:rStyle w:val="Hyperlink"/>
            <w:rFonts w:ascii="Franklin Gothic Book" w:hAnsi="Franklin Gothic Book"/>
          </w:rPr>
          <w:t xml:space="preserve"> § 76.707</w:t>
        </w:r>
      </w:hyperlink>
      <w:r w:rsidRPr="530683C4">
        <w:rPr>
          <w:rFonts w:ascii="Franklin Gothic Book" w:hAnsi="Franklin Gothic Book"/>
        </w:rPr>
        <w:t xml:space="preserve"> to define when an obligation is made, and link each to required documentation (e.g., payroll records, signed contracts, purchase orders, service authorizations). </w:t>
      </w:r>
    </w:p>
    <w:p w14:paraId="39945699" w14:textId="65CF3A51" w:rsidR="008077BA" w:rsidRPr="0072471E" w:rsidRDefault="00AA2771" w:rsidP="00684F82">
      <w:pPr>
        <w:pStyle w:val="ListParagraph"/>
        <w:spacing w:after="80"/>
        <w:ind w:left="907"/>
        <w:contextualSpacing w:val="0"/>
        <w:rPr>
          <w:rFonts w:ascii="Franklin Gothic Book" w:hAnsi="Franklin Gothic Book"/>
        </w:rPr>
      </w:pPr>
      <w:r w:rsidRPr="0072471E">
        <w:rPr>
          <w:rFonts w:ascii="Franklin Gothic Book" w:hAnsi="Franklin Gothic Book"/>
          <w:b/>
          <w:bCs/>
          <w:color w:val="005250" w:themeColor="accent6"/>
        </w:rPr>
        <w:t>General ledger reports</w:t>
      </w:r>
      <w:r w:rsidRPr="0072471E">
        <w:rPr>
          <w:rFonts w:ascii="Franklin Gothic Book" w:hAnsi="Franklin Gothic Book"/>
        </w:rPr>
        <w:t xml:space="preserve"> organized by Federal Award Identification Number (FAIN)</w:t>
      </w:r>
    </w:p>
    <w:p w14:paraId="0ACAF0AB" w14:textId="77777777" w:rsidR="008077BA" w:rsidRPr="0072471E" w:rsidRDefault="00AA2771" w:rsidP="00684F82">
      <w:pPr>
        <w:pStyle w:val="ListParagraph"/>
        <w:spacing w:after="80"/>
        <w:ind w:left="907"/>
        <w:contextualSpacing w:val="0"/>
        <w:rPr>
          <w:rFonts w:ascii="Franklin Gothic Book" w:hAnsi="Franklin Gothic Book"/>
        </w:rPr>
      </w:pPr>
      <w:r w:rsidRPr="0072471E">
        <w:rPr>
          <w:rFonts w:ascii="Franklin Gothic Book" w:hAnsi="Franklin Gothic Book"/>
          <w:b/>
          <w:bCs/>
          <w:color w:val="005250" w:themeColor="accent6"/>
        </w:rPr>
        <w:t xml:space="preserve">Carryover </w:t>
      </w:r>
      <w:r w:rsidRPr="0072471E">
        <w:rPr>
          <w:rFonts w:ascii="Franklin Gothic Book" w:hAnsi="Franklin Gothic Book"/>
        </w:rPr>
        <w:t>documentation</w:t>
      </w:r>
    </w:p>
    <w:p w14:paraId="267F95BB" w14:textId="77777777" w:rsidR="008077BA" w:rsidRPr="0072471E" w:rsidRDefault="00AA2771" w:rsidP="00684F82">
      <w:pPr>
        <w:pStyle w:val="ListParagraph"/>
        <w:spacing w:after="80"/>
        <w:ind w:left="907"/>
        <w:contextualSpacing w:val="0"/>
        <w:rPr>
          <w:rFonts w:ascii="Franklin Gothic Book" w:hAnsi="Franklin Gothic Book"/>
        </w:rPr>
      </w:pPr>
      <w:r w:rsidRPr="0072471E">
        <w:rPr>
          <w:rFonts w:ascii="Franklin Gothic Book" w:hAnsi="Franklin Gothic Book"/>
          <w:b/>
          <w:bCs/>
          <w:color w:val="005250" w:themeColor="accent6"/>
        </w:rPr>
        <w:t>Liquidation</w:t>
      </w:r>
      <w:r w:rsidRPr="0072471E">
        <w:rPr>
          <w:rFonts w:ascii="Franklin Gothic Book" w:hAnsi="Franklin Gothic Book"/>
          <w:color w:val="005250" w:themeColor="accent6"/>
        </w:rPr>
        <w:t xml:space="preserve"> </w:t>
      </w:r>
      <w:r w:rsidRPr="0072471E">
        <w:rPr>
          <w:rFonts w:ascii="Franklin Gothic Book" w:hAnsi="Franklin Gothic Book"/>
        </w:rPr>
        <w:t>documentation</w:t>
      </w:r>
    </w:p>
    <w:p w14:paraId="1ED1EE8C" w14:textId="025B5DF2" w:rsidR="00EA53C3" w:rsidRPr="0072471E" w:rsidRDefault="00AA2771" w:rsidP="00392542">
      <w:pPr>
        <w:pStyle w:val="ListParagraph"/>
        <w:spacing w:after="80"/>
        <w:ind w:left="907"/>
        <w:contextualSpacing w:val="0"/>
        <w:rPr>
          <w:rFonts w:ascii="Franklin Gothic Book" w:hAnsi="Franklin Gothic Book"/>
        </w:rPr>
      </w:pPr>
      <w:r w:rsidRPr="0072471E">
        <w:rPr>
          <w:rFonts w:ascii="Franklin Gothic Book" w:hAnsi="Franklin Gothic Book"/>
          <w:b/>
          <w:bCs/>
          <w:color w:val="005250" w:themeColor="accent6"/>
        </w:rPr>
        <w:t>SF-425</w:t>
      </w:r>
      <w:r w:rsidRPr="0072471E">
        <w:rPr>
          <w:rFonts w:ascii="Franklin Gothic Book" w:hAnsi="Franklin Gothic Book"/>
        </w:rPr>
        <w:t xml:space="preserve"> and </w:t>
      </w:r>
      <w:r w:rsidRPr="0072471E">
        <w:rPr>
          <w:rFonts w:ascii="Franklin Gothic Book" w:hAnsi="Franklin Gothic Book"/>
          <w:b/>
          <w:bCs/>
          <w:color w:val="005250" w:themeColor="accent6"/>
        </w:rPr>
        <w:t>RSA-17</w:t>
      </w:r>
      <w:r w:rsidRPr="0072471E">
        <w:rPr>
          <w:rFonts w:ascii="Franklin Gothic Book" w:hAnsi="Franklin Gothic Book"/>
        </w:rPr>
        <w:t xml:space="preserve"> reports</w:t>
      </w:r>
    </w:p>
    <w:p w14:paraId="76B926A8" w14:textId="77777777" w:rsidR="008077BA" w:rsidRPr="00F760D7" w:rsidRDefault="00AA2771" w:rsidP="008C6D4A">
      <w:pPr>
        <w:pStyle w:val="Heading2"/>
        <w:keepNext/>
      </w:pPr>
      <w:r w:rsidRPr="0048113C">
        <w:t>Self-Assessment Questions</w:t>
      </w:r>
    </w:p>
    <w:p w14:paraId="380CE4E8" w14:textId="4CE9BB31" w:rsidR="008077BA" w:rsidRPr="0072471E" w:rsidRDefault="00531A19" w:rsidP="530683C4">
      <w:pPr>
        <w:pStyle w:val="ListParagraph"/>
        <w:spacing w:after="80"/>
        <w:ind w:left="907"/>
        <w:contextualSpacing w:val="0"/>
        <w:rPr>
          <w:rFonts w:ascii="Franklin Gothic Book" w:hAnsi="Franklin Gothic Book"/>
        </w:rPr>
      </w:pPr>
      <w:r>
        <w:rPr>
          <w:rFonts w:ascii="Franklin Gothic Book" w:hAnsi="Franklin Gothic Book"/>
        </w:rPr>
        <w:t>Are there</w:t>
      </w:r>
      <w:r w:rsidR="00AA2771" w:rsidRPr="530683C4">
        <w:rPr>
          <w:rFonts w:ascii="Franklin Gothic Book" w:hAnsi="Franklin Gothic Book"/>
        </w:rPr>
        <w:t xml:space="preserve"> State rules </w:t>
      </w:r>
      <w:r>
        <w:rPr>
          <w:rFonts w:ascii="Franklin Gothic Book" w:hAnsi="Franklin Gothic Book"/>
        </w:rPr>
        <w:t>that clarify</w:t>
      </w:r>
      <w:r w:rsidR="00AA2771" w:rsidRPr="530683C4">
        <w:rPr>
          <w:rFonts w:ascii="Franklin Gothic Book" w:hAnsi="Franklin Gothic Book"/>
        </w:rPr>
        <w:t xml:space="preserve"> when funds are considered obligated</w:t>
      </w:r>
      <w:r>
        <w:rPr>
          <w:rFonts w:ascii="Franklin Gothic Book" w:hAnsi="Franklin Gothic Book"/>
        </w:rPr>
        <w:t xml:space="preserve"> (cannot conflict with Federal requirements)</w:t>
      </w:r>
      <w:r w:rsidR="00AA2771" w:rsidRPr="530683C4">
        <w:rPr>
          <w:rFonts w:ascii="Franklin Gothic Book" w:hAnsi="Franklin Gothic Book"/>
        </w:rPr>
        <w:t>?</w:t>
      </w:r>
    </w:p>
    <w:p w14:paraId="61B66515" w14:textId="3DBF1F11" w:rsidR="008077BA" w:rsidRPr="0072471E" w:rsidRDefault="00AA2771" w:rsidP="00684F82">
      <w:pPr>
        <w:pStyle w:val="ListParagraph"/>
        <w:spacing w:after="80"/>
        <w:ind w:left="907"/>
        <w:contextualSpacing w:val="0"/>
        <w:rPr>
          <w:rFonts w:ascii="Franklin Gothic Book" w:hAnsi="Franklin Gothic Book"/>
        </w:rPr>
      </w:pPr>
      <w:r w:rsidRPr="0072471E">
        <w:rPr>
          <w:rFonts w:ascii="Franklin Gothic Book" w:hAnsi="Franklin Gothic Book"/>
        </w:rPr>
        <w:t xml:space="preserve">What controls ensure obligations are assigned to the correct </w:t>
      </w:r>
      <w:r w:rsidR="005F375D">
        <w:rPr>
          <w:rFonts w:ascii="Franklin Gothic Book" w:hAnsi="Franklin Gothic Book"/>
        </w:rPr>
        <w:t>fund sources within their period of availability</w:t>
      </w:r>
      <w:r w:rsidRPr="0072471E">
        <w:rPr>
          <w:rFonts w:ascii="Franklin Gothic Book" w:hAnsi="Franklin Gothic Book"/>
        </w:rPr>
        <w:t>?</w:t>
      </w:r>
    </w:p>
    <w:p w14:paraId="2D50B770" w14:textId="68D1C482" w:rsidR="008077BA" w:rsidRPr="0072471E" w:rsidRDefault="00AA2771" w:rsidP="00684F82">
      <w:pPr>
        <w:pStyle w:val="ListParagraph"/>
        <w:spacing w:after="80"/>
        <w:ind w:left="907"/>
        <w:contextualSpacing w:val="0"/>
        <w:rPr>
          <w:rFonts w:ascii="Franklin Gothic Book" w:hAnsi="Franklin Gothic Book"/>
        </w:rPr>
      </w:pPr>
      <w:r w:rsidRPr="0072471E">
        <w:rPr>
          <w:rFonts w:ascii="Franklin Gothic Book" w:hAnsi="Franklin Gothic Book"/>
        </w:rPr>
        <w:t>How are adjustments applied to the correct award year</w:t>
      </w:r>
      <w:r w:rsidR="001D5345">
        <w:rPr>
          <w:rFonts w:ascii="Franklin Gothic Book" w:hAnsi="Franklin Gothic Book"/>
        </w:rPr>
        <w:t xml:space="preserve"> and fund source</w:t>
      </w:r>
      <w:r w:rsidRPr="0072471E">
        <w:rPr>
          <w:rFonts w:ascii="Franklin Gothic Book" w:hAnsi="Franklin Gothic Book"/>
        </w:rPr>
        <w:t>?</w:t>
      </w:r>
    </w:p>
    <w:p w14:paraId="0C9A113E" w14:textId="6E9391EF" w:rsidR="008077BA" w:rsidRPr="0072471E" w:rsidRDefault="00AA2771" w:rsidP="530683C4">
      <w:pPr>
        <w:pStyle w:val="ListParagraph"/>
        <w:spacing w:after="80"/>
        <w:ind w:left="907"/>
        <w:contextualSpacing w:val="0"/>
        <w:rPr>
          <w:rFonts w:ascii="Franklin Gothic Book" w:hAnsi="Franklin Gothic Book"/>
        </w:rPr>
      </w:pPr>
      <w:r w:rsidRPr="530683C4">
        <w:rPr>
          <w:rFonts w:ascii="Franklin Gothic Book" w:hAnsi="Franklin Gothic Book"/>
        </w:rPr>
        <w:t xml:space="preserve">What are the internal controls regarding authorizations that cross </w:t>
      </w:r>
      <w:r w:rsidR="00596CE8">
        <w:rPr>
          <w:rFonts w:ascii="Franklin Gothic Book" w:hAnsi="Franklin Gothic Book"/>
        </w:rPr>
        <w:t>FFYs</w:t>
      </w:r>
      <w:r w:rsidRPr="530683C4">
        <w:rPr>
          <w:rFonts w:ascii="Franklin Gothic Book" w:hAnsi="Franklin Gothic Book"/>
        </w:rPr>
        <w:t xml:space="preserve"> or policies that permit staff to backdate authorizations?</w:t>
      </w:r>
    </w:p>
    <w:p w14:paraId="0D942AED" w14:textId="77777777" w:rsidR="008077BA" w:rsidRPr="0072471E" w:rsidRDefault="00AA2771" w:rsidP="530683C4">
      <w:pPr>
        <w:pStyle w:val="ListParagraph"/>
        <w:spacing w:after="80"/>
        <w:ind w:left="907"/>
        <w:contextualSpacing w:val="0"/>
        <w:rPr>
          <w:rFonts w:ascii="Franklin Gothic Book" w:hAnsi="Franklin Gothic Book"/>
        </w:rPr>
      </w:pPr>
      <w:r w:rsidRPr="530683C4">
        <w:rPr>
          <w:rFonts w:ascii="Franklin Gothic Book" w:hAnsi="Franklin Gothic Book"/>
        </w:rPr>
        <w:lastRenderedPageBreak/>
        <w:t>Are services rendered consistent within the period of performance in contractual agreements?</w:t>
      </w:r>
    </w:p>
    <w:p w14:paraId="083F90CE" w14:textId="5ED022B8" w:rsidR="008077BA" w:rsidRPr="00F760D7" w:rsidRDefault="00AA2771" w:rsidP="008C6D4A">
      <w:pPr>
        <w:pStyle w:val="Heading2"/>
        <w:keepNext/>
      </w:pPr>
      <w:r w:rsidRPr="0048113C">
        <w:t>Monitoring Preparation Tips</w:t>
      </w:r>
    </w:p>
    <w:p w14:paraId="09A2E5FD" w14:textId="77777777" w:rsidR="008077BA" w:rsidRPr="0072471E" w:rsidRDefault="00AA2771" w:rsidP="00684F82">
      <w:pPr>
        <w:pStyle w:val="ListParagraph"/>
        <w:spacing w:after="80"/>
        <w:ind w:left="907"/>
        <w:contextualSpacing w:val="0"/>
        <w:rPr>
          <w:rFonts w:ascii="Franklin Gothic Book" w:hAnsi="Franklin Gothic Book"/>
        </w:rPr>
      </w:pPr>
      <w:r w:rsidRPr="0072471E">
        <w:rPr>
          <w:rFonts w:ascii="Franklin Gothic Book" w:hAnsi="Franklin Gothic Book"/>
        </w:rPr>
        <w:t>Have State and agency policies on obligations available (i.e., State Procurement Regulations).</w:t>
      </w:r>
    </w:p>
    <w:p w14:paraId="495DC266" w14:textId="77777777" w:rsidR="008077BA" w:rsidRPr="0072471E" w:rsidRDefault="00AA2771" w:rsidP="00684F82">
      <w:pPr>
        <w:pStyle w:val="ListParagraph"/>
        <w:spacing w:after="80"/>
        <w:ind w:left="907"/>
        <w:contextualSpacing w:val="0"/>
        <w:rPr>
          <w:rFonts w:ascii="Franklin Gothic Book" w:hAnsi="Franklin Gothic Book"/>
        </w:rPr>
      </w:pPr>
      <w:r w:rsidRPr="0072471E">
        <w:rPr>
          <w:rFonts w:ascii="Franklin Gothic Book" w:hAnsi="Franklin Gothic Book"/>
        </w:rPr>
        <w:t>Be prepared to explain the State’s requirements for when funds are considered obligated.</w:t>
      </w:r>
    </w:p>
    <w:p w14:paraId="70199F6F" w14:textId="77777777" w:rsidR="00855E1B" w:rsidRPr="0072471E" w:rsidRDefault="00855E1B" w:rsidP="00855E1B">
      <w:pPr>
        <w:pStyle w:val="ListParagraph"/>
        <w:spacing w:after="80"/>
        <w:ind w:left="907"/>
        <w:contextualSpacing w:val="0"/>
        <w:rPr>
          <w:rFonts w:ascii="Franklin Gothic Book" w:hAnsi="Franklin Gothic Book"/>
        </w:rPr>
      </w:pPr>
      <w:r w:rsidRPr="6AFD5515">
        <w:rPr>
          <w:rFonts w:ascii="Franklin Gothic Book" w:hAnsi="Franklin Gothic Book"/>
        </w:rPr>
        <w:t>Be prepared to demonstrate the period of performance process within all systems (case management system, State accounting system, and potentially payment or personnel/payroll systems separate from the accounting system).</w:t>
      </w:r>
    </w:p>
    <w:p w14:paraId="30B58119" w14:textId="77777777" w:rsidR="008077BA" w:rsidRPr="0072471E" w:rsidRDefault="00AA2771" w:rsidP="00684F82">
      <w:pPr>
        <w:pStyle w:val="ListParagraph"/>
        <w:spacing w:after="80"/>
        <w:ind w:left="907"/>
        <w:contextualSpacing w:val="0"/>
        <w:rPr>
          <w:rFonts w:ascii="Franklin Gothic Book" w:hAnsi="Franklin Gothic Book"/>
        </w:rPr>
      </w:pPr>
      <w:r w:rsidRPr="0072471E">
        <w:rPr>
          <w:rFonts w:ascii="Franklin Gothic Book" w:hAnsi="Franklin Gothic Book"/>
        </w:rPr>
        <w:t>Be ready to explain cross-year authorizations and liquidation procedures.</w:t>
      </w:r>
    </w:p>
    <w:p w14:paraId="3E267B17" w14:textId="77777777" w:rsidR="008077BA" w:rsidRPr="0072471E" w:rsidRDefault="00AA2771" w:rsidP="530683C4">
      <w:pPr>
        <w:pStyle w:val="ListParagraph"/>
        <w:spacing w:after="80"/>
        <w:ind w:left="907"/>
        <w:contextualSpacing w:val="0"/>
        <w:rPr>
          <w:rFonts w:ascii="Franklin Gothic Book" w:hAnsi="Franklin Gothic Book"/>
        </w:rPr>
      </w:pPr>
      <w:r w:rsidRPr="530683C4">
        <w:rPr>
          <w:rFonts w:ascii="Franklin Gothic Book" w:hAnsi="Franklin Gothic Book"/>
        </w:rPr>
        <w:t>Be prepared to discuss whether State procedures permit accounting adjustments for closed grants.</w:t>
      </w:r>
    </w:p>
    <w:p w14:paraId="654D077B" w14:textId="726B6D58" w:rsidR="008077BA" w:rsidRPr="00F760D7" w:rsidRDefault="00AA2771" w:rsidP="008C6D4A">
      <w:pPr>
        <w:pStyle w:val="Heading2"/>
        <w:keepNext/>
      </w:pPr>
      <w:r w:rsidRPr="00EA53C3">
        <w:t>Critical Compliance Reminders</w:t>
      </w:r>
    </w:p>
    <w:p w14:paraId="5724E9A0" w14:textId="77777777" w:rsidR="008077BA" w:rsidRPr="0072471E" w:rsidRDefault="00AA2771" w:rsidP="00684F82">
      <w:pPr>
        <w:pStyle w:val="ListParagraph"/>
        <w:spacing w:after="80"/>
        <w:ind w:left="907"/>
        <w:contextualSpacing w:val="0"/>
        <w:rPr>
          <w:rFonts w:ascii="Franklin Gothic Book" w:hAnsi="Franklin Gothic Book"/>
        </w:rPr>
      </w:pPr>
      <w:r w:rsidRPr="0072471E">
        <w:rPr>
          <w:rFonts w:ascii="Franklin Gothic Book" w:hAnsi="Franklin Gothic Book"/>
        </w:rPr>
        <w:t>An incorrect FFY assignment can become the primary fiscal monitoring focus.</w:t>
      </w:r>
    </w:p>
    <w:p w14:paraId="767B5457" w14:textId="78C91EE8" w:rsidR="00A8638D" w:rsidRDefault="00063EC5" w:rsidP="0072471E">
      <w:pPr>
        <w:pStyle w:val="ListParagraph"/>
        <w:spacing w:after="80"/>
        <w:ind w:left="907"/>
        <w:contextualSpacing w:val="0"/>
        <w:rPr>
          <w:rFonts w:ascii="Franklin Gothic Book" w:hAnsi="Franklin Gothic Book"/>
        </w:rPr>
      </w:pPr>
      <w:r>
        <w:rPr>
          <w:rFonts w:ascii="Franklin Gothic Book" w:hAnsi="Franklin Gothic Book"/>
        </w:rPr>
        <w:t xml:space="preserve">Assignment </w:t>
      </w:r>
      <w:r w:rsidR="00AA2771" w:rsidRPr="0072471E">
        <w:rPr>
          <w:rFonts w:ascii="Franklin Gothic Book" w:hAnsi="Franklin Gothic Book"/>
        </w:rPr>
        <w:t>of obligations must</w:t>
      </w:r>
      <w:r w:rsidR="00D25323">
        <w:rPr>
          <w:rFonts w:ascii="Franklin Gothic Book" w:hAnsi="Franklin Gothic Book"/>
        </w:rPr>
        <w:t xml:space="preserve"> follow requirements and</w:t>
      </w:r>
      <w:r w:rsidR="00AA2771" w:rsidRPr="0072471E">
        <w:rPr>
          <w:rFonts w:ascii="Franklin Gothic Book" w:hAnsi="Franklin Gothic Book"/>
        </w:rPr>
        <w:t xml:space="preserve"> occur within the </w:t>
      </w:r>
      <w:r w:rsidR="002B7A95">
        <w:rPr>
          <w:rFonts w:ascii="Franklin Gothic Book" w:hAnsi="Franklin Gothic Book"/>
        </w:rPr>
        <w:t>period of ava</w:t>
      </w:r>
      <w:r w:rsidR="00AC73D8">
        <w:rPr>
          <w:rFonts w:ascii="Franklin Gothic Book" w:hAnsi="Franklin Gothic Book"/>
        </w:rPr>
        <w:t xml:space="preserve">ilability of the </w:t>
      </w:r>
      <w:r w:rsidR="00AA2771" w:rsidRPr="0072471E">
        <w:rPr>
          <w:rFonts w:ascii="Franklin Gothic Book" w:hAnsi="Franklin Gothic Book"/>
        </w:rPr>
        <w:t>fund</w:t>
      </w:r>
      <w:r w:rsidR="00AC73D8">
        <w:rPr>
          <w:rFonts w:ascii="Franklin Gothic Book" w:hAnsi="Franklin Gothic Book"/>
        </w:rPr>
        <w:t xml:space="preserve"> source</w:t>
      </w:r>
      <w:r w:rsidR="00A8638D">
        <w:rPr>
          <w:rFonts w:ascii="Franklin Gothic Book" w:hAnsi="Franklin Gothic Book"/>
        </w:rPr>
        <w:t>:</w:t>
      </w:r>
    </w:p>
    <w:p w14:paraId="2DE7E7B7" w14:textId="606C2B92" w:rsidR="00204481" w:rsidRDefault="00A8638D" w:rsidP="00CA5CDE">
      <w:pPr>
        <w:pStyle w:val="ListParagraph"/>
        <w:spacing w:after="80"/>
        <w:ind w:left="1800"/>
        <w:contextualSpacing w:val="0"/>
        <w:rPr>
          <w:rFonts w:ascii="Franklin Gothic Book" w:hAnsi="Franklin Gothic Book"/>
        </w:rPr>
      </w:pPr>
      <w:r w:rsidRPr="5D0C3945">
        <w:rPr>
          <w:rFonts w:ascii="Franklin Gothic Book" w:hAnsi="Franklin Gothic Book"/>
        </w:rPr>
        <w:t>M</w:t>
      </w:r>
      <w:r w:rsidR="00D70EAA" w:rsidRPr="5D0C3945">
        <w:rPr>
          <w:rFonts w:ascii="Franklin Gothic Book" w:hAnsi="Franklin Gothic Book"/>
        </w:rPr>
        <w:t xml:space="preserve">atch must be obligated within the FFY of appropriation; </w:t>
      </w:r>
      <w:r w:rsidR="00204481" w:rsidRPr="5D0C3945">
        <w:rPr>
          <w:rFonts w:ascii="Franklin Gothic Book" w:hAnsi="Franklin Gothic Book"/>
        </w:rPr>
        <w:t>and</w:t>
      </w:r>
    </w:p>
    <w:p w14:paraId="08896CEF" w14:textId="56B397AD" w:rsidR="00EA53C3" w:rsidRPr="0072471E" w:rsidRDefault="00D70EAA" w:rsidP="00CA5CDE">
      <w:pPr>
        <w:pStyle w:val="ListParagraph"/>
        <w:spacing w:after="80"/>
        <w:ind w:left="1800"/>
        <w:contextualSpacing w:val="0"/>
        <w:rPr>
          <w:rFonts w:ascii="Franklin Gothic Book" w:hAnsi="Franklin Gothic Book"/>
        </w:rPr>
      </w:pPr>
      <w:r w:rsidRPr="2BDA51BD">
        <w:rPr>
          <w:rFonts w:ascii="Franklin Gothic Book" w:hAnsi="Franklin Gothic Book"/>
        </w:rPr>
        <w:t xml:space="preserve">Federal funds may be obligated </w:t>
      </w:r>
      <w:r w:rsidR="001C1F6C" w:rsidRPr="2BDA51BD">
        <w:rPr>
          <w:rFonts w:ascii="Franklin Gothic Book" w:hAnsi="Franklin Gothic Book"/>
        </w:rPr>
        <w:t xml:space="preserve">within a period of performance </w:t>
      </w:r>
      <w:r w:rsidR="001C6095" w:rsidRPr="2BDA51BD">
        <w:rPr>
          <w:rFonts w:ascii="Franklin Gothic Book" w:hAnsi="Franklin Gothic Book"/>
        </w:rPr>
        <w:t xml:space="preserve">of two FFYs </w:t>
      </w:r>
      <w:r w:rsidR="001C1F6C" w:rsidRPr="2BDA51BD">
        <w:rPr>
          <w:rFonts w:ascii="Franklin Gothic Book" w:hAnsi="Franklin Gothic Book"/>
        </w:rPr>
        <w:t>if an award qualifies for carryover</w:t>
      </w:r>
      <w:r w:rsidR="00BC5C98" w:rsidRPr="2BDA51BD">
        <w:rPr>
          <w:rFonts w:ascii="Franklin Gothic Book" w:hAnsi="Franklin Gothic Book"/>
        </w:rPr>
        <w:t>.</w:t>
      </w:r>
    </w:p>
    <w:p w14:paraId="3101FA9F" w14:textId="77777777" w:rsidR="008077BA" w:rsidRPr="00B465F5" w:rsidRDefault="00AA2771" w:rsidP="00B465F5">
      <w:pPr>
        <w:pStyle w:val="Heading1"/>
        <w:numPr>
          <w:ilvl w:val="0"/>
          <w:numId w:val="4"/>
        </w:numPr>
      </w:pPr>
      <w:r>
        <w:t>Federal Financial Reporting</w:t>
      </w:r>
    </w:p>
    <w:p w14:paraId="33F86E4B" w14:textId="77777777" w:rsidR="008077BA" w:rsidRPr="00512E4B" w:rsidRDefault="00AA2771" w:rsidP="008C6D4A">
      <w:pPr>
        <w:pStyle w:val="Heading2"/>
        <w:keepNext/>
      </w:pPr>
      <w:r>
        <w:t>Documentation to Review</w:t>
      </w:r>
    </w:p>
    <w:p w14:paraId="5CAC067D" w14:textId="77777777" w:rsidR="008077BA" w:rsidRPr="0072471E" w:rsidRDefault="00AA2771" w:rsidP="00695155">
      <w:pPr>
        <w:pStyle w:val="ListParagraph"/>
        <w:spacing w:after="80"/>
        <w:ind w:left="907"/>
        <w:contextualSpacing w:val="0"/>
        <w:rPr>
          <w:rFonts w:ascii="Franklin Gothic Book" w:hAnsi="Franklin Gothic Book"/>
        </w:rPr>
      </w:pPr>
      <w:r>
        <w:t>Policies and procedures for preparing, reviewing, approving, and submitting the SF-425 and RSA-17</w:t>
      </w:r>
    </w:p>
    <w:p w14:paraId="4E81E20B" w14:textId="77777777" w:rsidR="008077BA" w:rsidRPr="0072471E" w:rsidRDefault="00AA2771" w:rsidP="00695155">
      <w:pPr>
        <w:pStyle w:val="ListParagraph"/>
        <w:spacing w:after="80"/>
        <w:ind w:left="907"/>
        <w:contextualSpacing w:val="0"/>
        <w:rPr>
          <w:rFonts w:ascii="Franklin Gothic Book" w:hAnsi="Franklin Gothic Book"/>
        </w:rPr>
      </w:pPr>
      <w:r>
        <w:t>General ledger, subsidiary records, reconciliations, and other source documentation supporting the amounts reported</w:t>
      </w:r>
    </w:p>
    <w:p w14:paraId="67C9AAC4" w14:textId="77777777" w:rsidR="008077BA" w:rsidRPr="0072471E" w:rsidRDefault="00AA2771" w:rsidP="00695155">
      <w:pPr>
        <w:pStyle w:val="ListParagraph"/>
        <w:spacing w:after="80"/>
        <w:ind w:left="907"/>
        <w:contextualSpacing w:val="0"/>
        <w:rPr>
          <w:rFonts w:ascii="Franklin Gothic Book" w:hAnsi="Franklin Gothic Book"/>
        </w:rPr>
      </w:pPr>
      <w:r>
        <w:t>Documentation of adjustments, corrections, and revised reports</w:t>
      </w:r>
    </w:p>
    <w:p w14:paraId="3EA91B30" w14:textId="77777777" w:rsidR="008077BA" w:rsidRPr="00512E4B" w:rsidRDefault="00AA2771" w:rsidP="008C6D4A">
      <w:pPr>
        <w:pStyle w:val="Heading2"/>
        <w:keepNext/>
      </w:pPr>
      <w:r>
        <w:t>Self-Assessment Questions</w:t>
      </w:r>
    </w:p>
    <w:p w14:paraId="7884CF2F" w14:textId="77777777" w:rsidR="008077BA" w:rsidRPr="0072471E" w:rsidRDefault="00AA2771" w:rsidP="00695155">
      <w:pPr>
        <w:pStyle w:val="ListParagraph"/>
        <w:spacing w:after="80"/>
        <w:ind w:left="907"/>
        <w:contextualSpacing w:val="0"/>
        <w:rPr>
          <w:rFonts w:ascii="Franklin Gothic Book" w:hAnsi="Franklin Gothic Book"/>
        </w:rPr>
      </w:pPr>
      <w:r>
        <w:t>Can each amount reported on the SF-425 and RSA-17 be traced to the accounting records and supporting documentation?</w:t>
      </w:r>
    </w:p>
    <w:p w14:paraId="1A0D3A9C" w14:textId="77777777" w:rsidR="008077BA" w:rsidRPr="0072471E" w:rsidRDefault="00AA2771" w:rsidP="00695155">
      <w:pPr>
        <w:pStyle w:val="ListParagraph"/>
        <w:spacing w:after="80"/>
        <w:ind w:left="907"/>
        <w:contextualSpacing w:val="0"/>
        <w:rPr>
          <w:rFonts w:ascii="Franklin Gothic Book" w:hAnsi="Franklin Gothic Book"/>
        </w:rPr>
      </w:pPr>
      <w:r>
        <w:t>Are responsibility, review, approval, and submission roles clearly assigned?</w:t>
      </w:r>
    </w:p>
    <w:p w14:paraId="088E21F5" w14:textId="77777777" w:rsidR="008077BA" w:rsidRPr="0072471E" w:rsidRDefault="00AA2771" w:rsidP="00695155">
      <w:pPr>
        <w:pStyle w:val="ListParagraph"/>
        <w:spacing w:after="80"/>
        <w:ind w:left="907"/>
        <w:contextualSpacing w:val="0"/>
        <w:rPr>
          <w:rFonts w:ascii="Franklin Gothic Book" w:hAnsi="Franklin Gothic Book"/>
        </w:rPr>
      </w:pPr>
      <w:r>
        <w:t>How are differences among the accounting system, case management system, G5, and Federal financial reports identified and resolved?</w:t>
      </w:r>
    </w:p>
    <w:p w14:paraId="4FB958B8" w14:textId="77777777" w:rsidR="008077BA" w:rsidRPr="0072471E" w:rsidRDefault="00AA2771" w:rsidP="00695155">
      <w:pPr>
        <w:pStyle w:val="ListParagraph"/>
        <w:spacing w:after="80"/>
        <w:ind w:left="907"/>
        <w:contextualSpacing w:val="0"/>
        <w:rPr>
          <w:rFonts w:ascii="Franklin Gothic Book" w:hAnsi="Franklin Gothic Book"/>
        </w:rPr>
      </w:pPr>
      <w:r>
        <w:t>How are refunds, rebates, applicable credits, and other adjustments assigned to the correct Federal award and FFY?</w:t>
      </w:r>
    </w:p>
    <w:p w14:paraId="148D64D6" w14:textId="77777777" w:rsidR="008077BA" w:rsidRPr="0072471E" w:rsidRDefault="00AA2771" w:rsidP="00695155">
      <w:pPr>
        <w:pStyle w:val="ListParagraph"/>
        <w:spacing w:after="80"/>
        <w:ind w:left="907"/>
        <w:contextualSpacing w:val="0"/>
        <w:rPr>
          <w:rFonts w:ascii="Franklin Gothic Book" w:hAnsi="Franklin Gothic Book"/>
        </w:rPr>
      </w:pPr>
      <w:r>
        <w:lastRenderedPageBreak/>
        <w:t>What is the process for correcting an error identified before or after a Federal financial report is submitted?</w:t>
      </w:r>
    </w:p>
    <w:p w14:paraId="0F621EFE" w14:textId="77777777" w:rsidR="008077BA" w:rsidRPr="00512E4B" w:rsidRDefault="00AA2771" w:rsidP="008C6D4A">
      <w:pPr>
        <w:pStyle w:val="Heading2"/>
        <w:keepNext/>
      </w:pPr>
      <w:r>
        <w:t>Monitoring Preparation Tips</w:t>
      </w:r>
    </w:p>
    <w:p w14:paraId="424BA10F" w14:textId="77777777" w:rsidR="008077BA" w:rsidRPr="0072471E" w:rsidRDefault="00AA2771" w:rsidP="00695155">
      <w:pPr>
        <w:pStyle w:val="ListParagraph"/>
        <w:spacing w:after="80"/>
        <w:ind w:left="907"/>
        <w:contextualSpacing w:val="0"/>
        <w:rPr>
          <w:rFonts w:ascii="Franklin Gothic Book" w:hAnsi="Franklin Gothic Book"/>
        </w:rPr>
      </w:pPr>
      <w:r>
        <w:t>Reconcile the SF-425 and RSA-17 to the accounting records and be prepared to explain any differences.</w:t>
      </w:r>
    </w:p>
    <w:p w14:paraId="6A6E8B6C" w14:textId="77777777" w:rsidR="008077BA" w:rsidRPr="0072471E" w:rsidRDefault="00AA2771" w:rsidP="00695155">
      <w:pPr>
        <w:pStyle w:val="ListParagraph"/>
        <w:spacing w:after="80"/>
        <w:ind w:left="907"/>
        <w:contextualSpacing w:val="0"/>
        <w:rPr>
          <w:rFonts w:ascii="Franklin Gothic Book" w:hAnsi="Franklin Gothic Book"/>
        </w:rPr>
      </w:pPr>
      <w:r>
        <w:t>Review differences between fourth-quarter and final reports, including changes made during the liquidation period.</w:t>
      </w:r>
    </w:p>
    <w:p w14:paraId="2DE7994F" w14:textId="77777777" w:rsidR="008077BA" w:rsidRPr="0072471E" w:rsidRDefault="00AA2771" w:rsidP="00695155">
      <w:pPr>
        <w:pStyle w:val="ListParagraph"/>
        <w:spacing w:after="80"/>
        <w:ind w:left="907"/>
        <w:contextualSpacing w:val="0"/>
        <w:rPr>
          <w:rFonts w:ascii="Franklin Gothic Book" w:hAnsi="Franklin Gothic Book"/>
        </w:rPr>
      </w:pPr>
      <w:r>
        <w:t>Make sure fiscal and program staff understand how case-level activity flows into Federal financial reporting.</w:t>
      </w:r>
    </w:p>
    <w:p w14:paraId="28F134D5" w14:textId="77777777" w:rsidR="008077BA" w:rsidRPr="00512E4B" w:rsidRDefault="00AA2771" w:rsidP="008C6D4A">
      <w:pPr>
        <w:pStyle w:val="Heading2"/>
        <w:keepNext/>
      </w:pPr>
      <w:r>
        <w:t>Critical Compliance Reminders</w:t>
      </w:r>
    </w:p>
    <w:p w14:paraId="48848DA5" w14:textId="77777777" w:rsidR="008077BA" w:rsidRPr="0072471E" w:rsidRDefault="00AA2771" w:rsidP="00695155">
      <w:pPr>
        <w:pStyle w:val="ListParagraph"/>
        <w:spacing w:after="80"/>
        <w:ind w:left="907"/>
        <w:contextualSpacing w:val="0"/>
        <w:rPr>
          <w:rFonts w:ascii="Franklin Gothic Book" w:hAnsi="Franklin Gothic Book"/>
        </w:rPr>
      </w:pPr>
      <w:r>
        <w:t>Federal financial reports must be accurate, supported by source documentation, and submitted by the applicable deadlines.</w:t>
      </w:r>
    </w:p>
    <w:p w14:paraId="203ACA9C" w14:textId="77777777" w:rsidR="008077BA" w:rsidRPr="0072471E" w:rsidRDefault="00AA2771" w:rsidP="00695155">
      <w:pPr>
        <w:pStyle w:val="ListParagraph"/>
        <w:spacing w:after="80"/>
        <w:ind w:left="907"/>
        <w:contextualSpacing w:val="0"/>
        <w:rPr>
          <w:rFonts w:ascii="Franklin Gothic Book" w:hAnsi="Franklin Gothic Book"/>
        </w:rPr>
      </w:pPr>
      <w:r>
        <w:t>Corrections must be assigned to the correct award, FFY, and funding source and reflected in revised reports when required.</w:t>
      </w:r>
    </w:p>
    <w:p w14:paraId="7D981705" w14:textId="5D6E2298" w:rsidR="00EA53C3" w:rsidRDefault="00AA2771" w:rsidP="00837C42">
      <w:pPr>
        <w:pStyle w:val="Heading1"/>
        <w:numPr>
          <w:ilvl w:val="0"/>
          <w:numId w:val="4"/>
        </w:numPr>
        <w:ind w:left="540" w:hanging="540"/>
      </w:pPr>
      <w:r>
        <w:t>VR Match and Non-Federal Share</w:t>
      </w:r>
    </w:p>
    <w:p w14:paraId="4EB82954" w14:textId="77777777" w:rsidR="00EA53C3" w:rsidRPr="00F26723" w:rsidRDefault="00AA2771" w:rsidP="008C6D4A">
      <w:pPr>
        <w:pStyle w:val="Heading2"/>
        <w:keepNext/>
      </w:pPr>
      <w:r w:rsidRPr="00EA53C3">
        <w:t>Documentation to Review</w:t>
      </w:r>
    </w:p>
    <w:p w14:paraId="0A1667F1" w14:textId="750C7757" w:rsidR="008077BA" w:rsidRPr="0072471E" w:rsidRDefault="00AA2771" w:rsidP="00B94B97">
      <w:pPr>
        <w:pStyle w:val="ListParagraph"/>
        <w:spacing w:after="80"/>
        <w:ind w:left="907"/>
        <w:contextualSpacing w:val="0"/>
        <w:rPr>
          <w:rFonts w:ascii="Franklin Gothic Book" w:hAnsi="Franklin Gothic Book"/>
        </w:rPr>
      </w:pPr>
      <w:r>
        <w:t>An internal schedule showing the source and amount of VR non-Federal share by FFY, including State appropriations, interagency transfers, TPCAs, Randolph-Sheppard expenditures, establishment or construction expenditures, private cash contributions, and other sources</w:t>
      </w:r>
    </w:p>
    <w:p w14:paraId="189E35A9" w14:textId="7A4B3D16" w:rsidR="008077BA" w:rsidRPr="0072471E" w:rsidRDefault="00AA2771" w:rsidP="00B94B97">
      <w:pPr>
        <w:pStyle w:val="ListParagraph"/>
        <w:spacing w:after="80"/>
        <w:ind w:left="907"/>
        <w:contextualSpacing w:val="0"/>
        <w:rPr>
          <w:rFonts w:ascii="Franklin Gothic Book" w:hAnsi="Franklin Gothic Book"/>
        </w:rPr>
      </w:pPr>
      <w:r w:rsidRPr="0072471E">
        <w:rPr>
          <w:rFonts w:ascii="Franklin Gothic Book" w:hAnsi="Franklin Gothic Book"/>
          <w:b/>
          <w:bCs/>
          <w:color w:val="005250" w:themeColor="accent6"/>
        </w:rPr>
        <w:t>Documentation of State appropriations</w:t>
      </w:r>
      <w:r w:rsidRPr="0072471E">
        <w:rPr>
          <w:rFonts w:ascii="Franklin Gothic Book" w:hAnsi="Franklin Gothic Book"/>
        </w:rPr>
        <w:t xml:space="preserve"> and records of any interagency transfers used as match</w:t>
      </w:r>
      <w:r w:rsidR="00CA5CDE">
        <w:rPr>
          <w:rFonts w:ascii="Franklin Gothic Book" w:hAnsi="Franklin Gothic Book"/>
        </w:rPr>
        <w:t>.</w:t>
      </w:r>
    </w:p>
    <w:p w14:paraId="087D5536" w14:textId="6145281B" w:rsidR="008077BA" w:rsidRPr="0072471E" w:rsidRDefault="00AA2771" w:rsidP="00B94B97">
      <w:pPr>
        <w:pStyle w:val="ListParagraph"/>
        <w:spacing w:after="80"/>
        <w:ind w:left="907"/>
        <w:contextualSpacing w:val="0"/>
        <w:rPr>
          <w:rFonts w:ascii="Franklin Gothic Book" w:hAnsi="Franklin Gothic Book"/>
        </w:rPr>
      </w:pPr>
      <w:r>
        <w:t>Third-Party Cooperative Arrangement (TPCA) agreements, contracts and amendments, personnel activity reports or work logs, invoices, and written monitoring processes</w:t>
      </w:r>
      <w:r w:rsidR="007C5D43">
        <w:t>.</w:t>
      </w:r>
    </w:p>
    <w:p w14:paraId="4B3AB0AA" w14:textId="6FD6CBBC" w:rsidR="008077BA" w:rsidRPr="0072471E" w:rsidRDefault="00AA2771" w:rsidP="530683C4">
      <w:pPr>
        <w:pStyle w:val="ListParagraph"/>
        <w:spacing w:after="80"/>
        <w:ind w:left="907"/>
        <w:contextualSpacing w:val="0"/>
        <w:rPr>
          <w:rFonts w:ascii="Franklin Gothic Book" w:hAnsi="Franklin Gothic Book"/>
        </w:rPr>
      </w:pPr>
      <w:r w:rsidRPr="530683C4">
        <w:rPr>
          <w:rFonts w:ascii="Franklin Gothic Book" w:hAnsi="Franklin Gothic Book"/>
          <w:b/>
          <w:bCs/>
          <w:color w:val="005250" w:themeColor="accent6"/>
        </w:rPr>
        <w:t xml:space="preserve">Establishment Project </w:t>
      </w:r>
      <w:r w:rsidRPr="530683C4">
        <w:rPr>
          <w:rFonts w:ascii="Franklin Gothic Book" w:hAnsi="Franklin Gothic Book"/>
        </w:rPr>
        <w:t xml:space="preserve">contracts or agreements, along with the Comprehensive Statewide Needs Assessment (CSNA) and State Plan sections demonstrating the established need and goals, </w:t>
      </w:r>
      <w:r w:rsidR="00E11CF4">
        <w:rPr>
          <w:rFonts w:ascii="Franklin Gothic Book" w:hAnsi="Franklin Gothic Book"/>
        </w:rPr>
        <w:t xml:space="preserve">supporting documentation that </w:t>
      </w:r>
      <w:r w:rsidRPr="530683C4">
        <w:rPr>
          <w:rFonts w:ascii="Franklin Gothic Book" w:hAnsi="Franklin Gothic Book"/>
        </w:rPr>
        <w:t>prior approval</w:t>
      </w:r>
      <w:r w:rsidR="00E11CF4">
        <w:rPr>
          <w:rFonts w:ascii="Franklin Gothic Book" w:hAnsi="Franklin Gothic Book"/>
        </w:rPr>
        <w:t xml:space="preserve"> was obtained</w:t>
      </w:r>
      <w:r w:rsidR="00CA5CDE">
        <w:rPr>
          <w:rFonts w:ascii="Franklin Gothic Book" w:hAnsi="Franklin Gothic Book"/>
        </w:rPr>
        <w:t>.</w:t>
      </w:r>
    </w:p>
    <w:p w14:paraId="25983E81" w14:textId="60673850" w:rsidR="008077BA" w:rsidRPr="0072471E" w:rsidRDefault="00AA2771" w:rsidP="530683C4">
      <w:pPr>
        <w:pStyle w:val="ListParagraph"/>
        <w:spacing w:after="80"/>
        <w:ind w:left="907"/>
        <w:contextualSpacing w:val="0"/>
        <w:rPr>
          <w:rFonts w:ascii="Franklin Gothic Book" w:hAnsi="Franklin Gothic Book"/>
        </w:rPr>
      </w:pPr>
      <w:r w:rsidRPr="530683C4">
        <w:rPr>
          <w:rFonts w:ascii="Franklin Gothic Book" w:hAnsi="Franklin Gothic Book"/>
          <w:b/>
          <w:bCs/>
          <w:color w:val="005250" w:themeColor="accent6"/>
        </w:rPr>
        <w:t>Randolph-Sheppard set-aside documentation</w:t>
      </w:r>
      <w:r w:rsidRPr="530683C4">
        <w:rPr>
          <w:rFonts w:ascii="Franklin Gothic Book" w:hAnsi="Franklin Gothic Book"/>
        </w:rPr>
        <w:t>, including the Report of Vending Facility Program (RSA-15) and accounting codes for allowable categories, and applicable processes demonstrating appropriate assignment of non-</w:t>
      </w:r>
      <w:r w:rsidR="00E11CF4">
        <w:rPr>
          <w:rFonts w:ascii="Franklin Gothic Book" w:hAnsi="Franklin Gothic Book"/>
        </w:rPr>
        <w:t>F</w:t>
      </w:r>
      <w:r w:rsidRPr="530683C4">
        <w:rPr>
          <w:rFonts w:ascii="Franklin Gothic Book" w:hAnsi="Franklin Gothic Book"/>
        </w:rPr>
        <w:t>ederal share.</w:t>
      </w:r>
    </w:p>
    <w:p w14:paraId="09CBC7CE" w14:textId="77777777" w:rsidR="008077BA" w:rsidRPr="00F26723" w:rsidRDefault="00AA2771" w:rsidP="008C6D4A">
      <w:pPr>
        <w:pStyle w:val="Heading2"/>
        <w:keepNext/>
      </w:pPr>
      <w:r w:rsidRPr="00EA53C3">
        <w:t>Self-Assessment Questions</w:t>
      </w:r>
    </w:p>
    <w:p w14:paraId="69BCD884" w14:textId="77777777" w:rsidR="008077BA" w:rsidRPr="0072471E" w:rsidRDefault="00AA2771" w:rsidP="00B94B97">
      <w:pPr>
        <w:pStyle w:val="ListParagraph"/>
        <w:spacing w:after="80"/>
        <w:ind w:left="907"/>
        <w:contextualSpacing w:val="0"/>
        <w:rPr>
          <w:rFonts w:ascii="Franklin Gothic Book" w:hAnsi="Franklin Gothic Book"/>
        </w:rPr>
      </w:pPr>
      <w:r w:rsidRPr="0072471E">
        <w:rPr>
          <w:rFonts w:ascii="Franklin Gothic Book" w:hAnsi="Franklin Gothic Book"/>
        </w:rPr>
        <w:t>What are our specific sources and amounts of non-Federal match for each FFY, and how have these sources fluctuated over time?</w:t>
      </w:r>
    </w:p>
    <w:p w14:paraId="0CCB2004" w14:textId="77777777" w:rsidR="008077BA" w:rsidRPr="0072471E" w:rsidRDefault="00AA2771" w:rsidP="00B94B97">
      <w:pPr>
        <w:pStyle w:val="ListParagraph"/>
        <w:spacing w:after="80"/>
        <w:ind w:left="907"/>
        <w:contextualSpacing w:val="0"/>
        <w:rPr>
          <w:rFonts w:ascii="Franklin Gothic Book" w:hAnsi="Franklin Gothic Book"/>
        </w:rPr>
      </w:pPr>
      <w:r w:rsidRPr="0072471E">
        <w:rPr>
          <w:rFonts w:ascii="Franklin Gothic Book" w:hAnsi="Franklin Gothic Book"/>
        </w:rPr>
        <w:lastRenderedPageBreak/>
        <w:t>What specific internal control processes ensure only allowable, allocable, and necessary expenditures are reported as match?</w:t>
      </w:r>
    </w:p>
    <w:p w14:paraId="69817AE2" w14:textId="02475CB4" w:rsidR="0075004B" w:rsidRPr="0072471E" w:rsidRDefault="0075004B" w:rsidP="530683C4">
      <w:pPr>
        <w:pStyle w:val="ListParagraph"/>
        <w:spacing w:after="80"/>
        <w:ind w:left="907"/>
        <w:contextualSpacing w:val="0"/>
        <w:rPr>
          <w:rFonts w:ascii="Franklin Gothic Book" w:hAnsi="Franklin Gothic Book"/>
        </w:rPr>
      </w:pPr>
      <w:r>
        <w:rPr>
          <w:rFonts w:ascii="Franklin Gothic Book" w:hAnsi="Franklin Gothic Book"/>
        </w:rPr>
        <w:t>What controls ensure all allowable non-Federal expenditures are tracked and report</w:t>
      </w:r>
      <w:r w:rsidR="004C399E">
        <w:rPr>
          <w:rFonts w:ascii="Franklin Gothic Book" w:hAnsi="Franklin Gothic Book"/>
        </w:rPr>
        <w:t>ed</w:t>
      </w:r>
      <w:r>
        <w:rPr>
          <w:rFonts w:ascii="Franklin Gothic Book" w:hAnsi="Franklin Gothic Book"/>
        </w:rPr>
        <w:t xml:space="preserve"> as non-Federal share to ensure maintenance of effort requirements are met?</w:t>
      </w:r>
    </w:p>
    <w:p w14:paraId="49A0012F" w14:textId="77777777" w:rsidR="008077BA" w:rsidRPr="00F26723" w:rsidRDefault="00AA2771" w:rsidP="008C6D4A">
      <w:pPr>
        <w:pStyle w:val="Heading2"/>
        <w:keepNext/>
      </w:pPr>
      <w:r>
        <w:t>Specific Match Sources</w:t>
      </w:r>
    </w:p>
    <w:p w14:paraId="1A5A5566" w14:textId="77777777" w:rsidR="008077BA" w:rsidRPr="002E467C" w:rsidRDefault="00AA2771" w:rsidP="002E467C">
      <w:pPr>
        <w:pStyle w:val="Heading3"/>
      </w:pPr>
      <w:r w:rsidRPr="002E467C">
        <w:t>TPCA</w:t>
      </w:r>
    </w:p>
    <w:p w14:paraId="168ADE0F" w14:textId="1BC4D817" w:rsidR="008077BA" w:rsidRPr="0072471E" w:rsidRDefault="00AA2771" w:rsidP="00B94B97">
      <w:pPr>
        <w:pStyle w:val="ListParagraph"/>
        <w:spacing w:after="80"/>
        <w:ind w:left="907"/>
        <w:contextualSpacing w:val="0"/>
        <w:rPr>
          <w:rFonts w:ascii="Franklin Gothic Book" w:hAnsi="Franklin Gothic Book"/>
        </w:rPr>
      </w:pPr>
      <w:r w:rsidRPr="0072471E">
        <w:rPr>
          <w:rFonts w:ascii="Franklin Gothic Book" w:hAnsi="Franklin Gothic Book"/>
        </w:rPr>
        <w:t xml:space="preserve">Do agreements meet </w:t>
      </w:r>
      <w:hyperlink r:id="rId23" w:history="1">
        <w:r w:rsidRPr="00CA5CDE">
          <w:rPr>
            <w:rStyle w:val="Hyperlink"/>
            <w:rFonts w:ascii="Franklin Gothic Book" w:hAnsi="Franklin Gothic Book"/>
            <w:b w:val="0"/>
          </w:rPr>
          <w:t>34 C</w:t>
        </w:r>
        <w:r w:rsidR="0075004B">
          <w:rPr>
            <w:rStyle w:val="Hyperlink"/>
            <w:rFonts w:ascii="Franklin Gothic Book" w:hAnsi="Franklin Gothic Book"/>
            <w:b w:val="0"/>
          </w:rPr>
          <w:t>.</w:t>
        </w:r>
        <w:r w:rsidRPr="00CA5CDE">
          <w:rPr>
            <w:rStyle w:val="Hyperlink"/>
            <w:rFonts w:ascii="Franklin Gothic Book" w:hAnsi="Franklin Gothic Book"/>
            <w:b w:val="0"/>
          </w:rPr>
          <w:t>F</w:t>
        </w:r>
        <w:r w:rsidR="0075004B">
          <w:rPr>
            <w:rStyle w:val="Hyperlink"/>
            <w:rFonts w:ascii="Franklin Gothic Book" w:hAnsi="Franklin Gothic Book"/>
            <w:b w:val="0"/>
          </w:rPr>
          <w:t>.</w:t>
        </w:r>
        <w:r w:rsidRPr="00CA5CDE">
          <w:rPr>
            <w:rStyle w:val="Hyperlink"/>
            <w:rFonts w:ascii="Franklin Gothic Book" w:hAnsi="Franklin Gothic Book"/>
            <w:b w:val="0"/>
          </w:rPr>
          <w:t>R</w:t>
        </w:r>
        <w:r w:rsidR="0075004B">
          <w:rPr>
            <w:rStyle w:val="Hyperlink"/>
            <w:rFonts w:ascii="Franklin Gothic Book" w:hAnsi="Franklin Gothic Book"/>
            <w:b w:val="0"/>
          </w:rPr>
          <w:t>.</w:t>
        </w:r>
        <w:r w:rsidRPr="00CA5CDE">
          <w:rPr>
            <w:rStyle w:val="Hyperlink"/>
            <w:rFonts w:ascii="Franklin Gothic Book" w:hAnsi="Franklin Gothic Book"/>
            <w:b w:val="0"/>
          </w:rPr>
          <w:t xml:space="preserve"> </w:t>
        </w:r>
        <w:r w:rsidR="00B612F2" w:rsidRPr="00CA5CDE">
          <w:rPr>
            <w:rStyle w:val="Hyperlink"/>
            <w:rFonts w:ascii="Franklin Gothic Book" w:hAnsi="Franklin Gothic Book"/>
            <w:b w:val="0"/>
          </w:rPr>
          <w:t xml:space="preserve">§ </w:t>
        </w:r>
        <w:r w:rsidRPr="00CA5CDE">
          <w:rPr>
            <w:rStyle w:val="Hyperlink"/>
            <w:rFonts w:ascii="Franklin Gothic Book" w:hAnsi="Franklin Gothic Book"/>
            <w:b w:val="0"/>
          </w:rPr>
          <w:t>361.28</w:t>
        </w:r>
      </w:hyperlink>
      <w:r w:rsidRPr="0072471E">
        <w:rPr>
          <w:rFonts w:ascii="Franklin Gothic Book" w:hAnsi="Franklin Gothic Book"/>
        </w:rPr>
        <w:t xml:space="preserve"> requirements?</w:t>
      </w:r>
    </w:p>
    <w:p w14:paraId="68759B2C" w14:textId="77777777" w:rsidR="008077BA" w:rsidRPr="0072471E" w:rsidRDefault="00AA2771" w:rsidP="00B94B97">
      <w:pPr>
        <w:pStyle w:val="ListParagraph"/>
        <w:spacing w:after="80"/>
        <w:ind w:left="907"/>
        <w:contextualSpacing w:val="0"/>
        <w:rPr>
          <w:rFonts w:ascii="Franklin Gothic Book" w:hAnsi="Franklin Gothic Book"/>
        </w:rPr>
      </w:pPr>
      <w:r w:rsidRPr="0072471E">
        <w:rPr>
          <w:rFonts w:ascii="Franklin Gothic Book" w:hAnsi="Franklin Gothic Book"/>
        </w:rPr>
        <w:t>Are services provided by the cooperating agency (not VR staff)?</w:t>
      </w:r>
    </w:p>
    <w:p w14:paraId="02CEC9E5" w14:textId="77777777" w:rsidR="008077BA" w:rsidRPr="0072471E" w:rsidRDefault="00AA2771" w:rsidP="00B94B97">
      <w:pPr>
        <w:pStyle w:val="ListParagraph"/>
        <w:spacing w:after="80"/>
        <w:ind w:left="907"/>
        <w:contextualSpacing w:val="0"/>
        <w:rPr>
          <w:rFonts w:ascii="Franklin Gothic Book" w:hAnsi="Franklin Gothic Book"/>
        </w:rPr>
      </w:pPr>
      <w:r w:rsidRPr="0072471E">
        <w:rPr>
          <w:rFonts w:ascii="Franklin Gothic Book" w:hAnsi="Franklin Gothic Book"/>
        </w:rPr>
        <w:t xml:space="preserve">How do we document that TPCA costs are </w:t>
      </w:r>
      <w:r w:rsidRPr="0072471E">
        <w:rPr>
          <w:rFonts w:ascii="Franklin Gothic Book" w:hAnsi="Franklin Gothic Book"/>
          <w:b/>
          <w:bCs/>
          <w:color w:val="005250" w:themeColor="accent6"/>
        </w:rPr>
        <w:t xml:space="preserve">allocable based on the relative benefits received </w:t>
      </w:r>
      <w:r w:rsidRPr="0072471E">
        <w:rPr>
          <w:rFonts w:ascii="Franklin Gothic Book" w:hAnsi="Franklin Gothic Book"/>
        </w:rPr>
        <w:t>by the VR program?</w:t>
      </w:r>
    </w:p>
    <w:p w14:paraId="522400AD" w14:textId="77777777" w:rsidR="008077BA" w:rsidRPr="00EA53C3" w:rsidRDefault="00AA2771" w:rsidP="002E467C">
      <w:pPr>
        <w:pStyle w:val="Heading3"/>
      </w:pPr>
      <w:r w:rsidRPr="00EA53C3">
        <w:t>Establishment</w:t>
      </w:r>
    </w:p>
    <w:p w14:paraId="4A3AC650" w14:textId="77777777" w:rsidR="008077BA" w:rsidRPr="0072471E" w:rsidRDefault="00AA2771" w:rsidP="00B94B97">
      <w:pPr>
        <w:pStyle w:val="ListParagraph"/>
        <w:spacing w:after="80"/>
        <w:ind w:left="907"/>
        <w:contextualSpacing w:val="0"/>
        <w:rPr>
          <w:rFonts w:ascii="Franklin Gothic Book" w:hAnsi="Franklin Gothic Book"/>
        </w:rPr>
      </w:pPr>
      <w:r w:rsidRPr="0072471E">
        <w:rPr>
          <w:rFonts w:ascii="Franklin Gothic Book" w:hAnsi="Franklin Gothic Book"/>
        </w:rPr>
        <w:t>Were our establishment projects supported by the CSNA and the State Plan's goals and priorities before funds were contributed?</w:t>
      </w:r>
    </w:p>
    <w:p w14:paraId="4BD6D742" w14:textId="5E32030D" w:rsidR="008077BA" w:rsidRPr="0072471E" w:rsidRDefault="00AA2771" w:rsidP="00B94B97">
      <w:pPr>
        <w:pStyle w:val="ListParagraph"/>
        <w:spacing w:after="80"/>
        <w:ind w:left="907"/>
        <w:contextualSpacing w:val="0"/>
        <w:rPr>
          <w:rFonts w:ascii="Franklin Gothic Book" w:hAnsi="Franklin Gothic Book"/>
        </w:rPr>
      </w:pPr>
      <w:r w:rsidRPr="0072471E">
        <w:rPr>
          <w:rFonts w:ascii="Franklin Gothic Book" w:hAnsi="Franklin Gothic Book"/>
        </w:rPr>
        <w:t xml:space="preserve">Are funds used only for </w:t>
      </w:r>
      <w:r w:rsidR="00803CDE">
        <w:rPr>
          <w:rFonts w:ascii="Franklin Gothic Book" w:hAnsi="Franklin Gothic Book"/>
        </w:rPr>
        <w:t xml:space="preserve">community </w:t>
      </w:r>
      <w:r w:rsidR="00743917">
        <w:rPr>
          <w:rFonts w:ascii="Franklin Gothic Book" w:hAnsi="Franklin Gothic Book"/>
        </w:rPr>
        <w:t>rehabilitation</w:t>
      </w:r>
      <w:r w:rsidR="00803CDE">
        <w:rPr>
          <w:rFonts w:ascii="Franklin Gothic Book" w:hAnsi="Franklin Gothic Book"/>
        </w:rPr>
        <w:t xml:space="preserve"> program (</w:t>
      </w:r>
      <w:r w:rsidRPr="0072471E">
        <w:rPr>
          <w:rFonts w:ascii="Franklin Gothic Book" w:hAnsi="Franklin Gothic Book"/>
        </w:rPr>
        <w:t>CRP</w:t>
      </w:r>
      <w:r w:rsidR="00803CDE">
        <w:rPr>
          <w:rFonts w:ascii="Franklin Gothic Book" w:hAnsi="Franklin Gothic Book"/>
        </w:rPr>
        <w:t>)</w:t>
      </w:r>
      <w:r w:rsidRPr="0072471E">
        <w:rPr>
          <w:rFonts w:ascii="Franklin Gothic Book" w:hAnsi="Franklin Gothic Book"/>
        </w:rPr>
        <w:t xml:space="preserve"> development/improvement (</w:t>
      </w:r>
      <w:hyperlink r:id="rId24" w:history="1">
        <w:r w:rsidRPr="00CA5CDE">
          <w:rPr>
            <w:rStyle w:val="Hyperlink"/>
            <w:rFonts w:ascii="Franklin Gothic Book" w:hAnsi="Franklin Gothic Book"/>
            <w:b w:val="0"/>
          </w:rPr>
          <w:t>34 C</w:t>
        </w:r>
        <w:r w:rsidR="006D3466">
          <w:rPr>
            <w:rStyle w:val="Hyperlink"/>
            <w:rFonts w:ascii="Franklin Gothic Book" w:hAnsi="Franklin Gothic Book"/>
            <w:b w:val="0"/>
          </w:rPr>
          <w:t>.</w:t>
        </w:r>
        <w:r w:rsidRPr="00CA5CDE">
          <w:rPr>
            <w:rStyle w:val="Hyperlink"/>
            <w:rFonts w:ascii="Franklin Gothic Book" w:hAnsi="Franklin Gothic Book"/>
            <w:b w:val="0"/>
          </w:rPr>
          <w:t>F</w:t>
        </w:r>
        <w:r w:rsidR="006D3466">
          <w:rPr>
            <w:rStyle w:val="Hyperlink"/>
            <w:rFonts w:ascii="Franklin Gothic Book" w:hAnsi="Franklin Gothic Book"/>
            <w:b w:val="0"/>
          </w:rPr>
          <w:t>.</w:t>
        </w:r>
        <w:r w:rsidRPr="00CA5CDE">
          <w:rPr>
            <w:rStyle w:val="Hyperlink"/>
            <w:rFonts w:ascii="Franklin Gothic Book" w:hAnsi="Franklin Gothic Book"/>
            <w:b w:val="0"/>
          </w:rPr>
          <w:t>R</w:t>
        </w:r>
        <w:r w:rsidR="006D3466">
          <w:rPr>
            <w:rStyle w:val="Hyperlink"/>
            <w:rFonts w:ascii="Franklin Gothic Book" w:hAnsi="Franklin Gothic Book"/>
            <w:b w:val="0"/>
          </w:rPr>
          <w:t>.</w:t>
        </w:r>
        <w:r w:rsidRPr="00CA5CDE">
          <w:rPr>
            <w:rStyle w:val="Hyperlink"/>
            <w:rFonts w:ascii="Franklin Gothic Book" w:hAnsi="Franklin Gothic Book"/>
            <w:b w:val="0"/>
          </w:rPr>
          <w:t xml:space="preserve"> </w:t>
        </w:r>
        <w:r w:rsidR="00CE40E2" w:rsidRPr="00CA5CDE">
          <w:rPr>
            <w:rStyle w:val="Hyperlink"/>
            <w:rFonts w:ascii="Franklin Gothic Book" w:hAnsi="Franklin Gothic Book"/>
            <w:b w:val="0"/>
          </w:rPr>
          <w:t xml:space="preserve">§ </w:t>
        </w:r>
        <w:r w:rsidRPr="00CA5CDE">
          <w:rPr>
            <w:rStyle w:val="Hyperlink"/>
            <w:rFonts w:ascii="Franklin Gothic Book" w:hAnsi="Franklin Gothic Book"/>
            <w:b w:val="0"/>
          </w:rPr>
          <w:t>361.49</w:t>
        </w:r>
      </w:hyperlink>
      <w:r w:rsidRPr="0072471E">
        <w:rPr>
          <w:rFonts w:ascii="Franklin Gothic Book" w:hAnsi="Franklin Gothic Book"/>
        </w:rPr>
        <w:t>)?</w:t>
      </w:r>
    </w:p>
    <w:p w14:paraId="0C0CE3E9" w14:textId="77777777" w:rsidR="008077BA" w:rsidRPr="0072471E" w:rsidRDefault="00AA2771" w:rsidP="00B94B97">
      <w:pPr>
        <w:pStyle w:val="ListParagraph"/>
        <w:spacing w:after="80"/>
        <w:ind w:left="907"/>
        <w:contextualSpacing w:val="0"/>
        <w:rPr>
          <w:rFonts w:ascii="Franklin Gothic Book" w:hAnsi="Franklin Gothic Book"/>
        </w:rPr>
      </w:pPr>
      <w:r w:rsidRPr="0072471E">
        <w:rPr>
          <w:rFonts w:ascii="Franklin Gothic Book" w:hAnsi="Franklin Gothic Book"/>
        </w:rPr>
        <w:t>What internal controls ensure only allowable applicants or recipients receive services from these projects?</w:t>
      </w:r>
    </w:p>
    <w:p w14:paraId="65900875" w14:textId="77777777" w:rsidR="008077BA" w:rsidRPr="0072471E" w:rsidRDefault="00AA2771" w:rsidP="00B94B97">
      <w:pPr>
        <w:pStyle w:val="ListParagraph"/>
        <w:spacing w:after="80"/>
        <w:ind w:left="907"/>
        <w:contextualSpacing w:val="0"/>
        <w:rPr>
          <w:rFonts w:ascii="Franklin Gothic Book" w:hAnsi="Franklin Gothic Book"/>
        </w:rPr>
      </w:pPr>
      <w:r w:rsidRPr="0072471E">
        <w:rPr>
          <w:rFonts w:ascii="Franklin Gothic Book" w:hAnsi="Franklin Gothic Book"/>
        </w:rPr>
        <w:t>Are we continuing to pay ongoing operational costs of the CRP?</w:t>
      </w:r>
    </w:p>
    <w:p w14:paraId="61A14DCA" w14:textId="77777777" w:rsidR="008077BA" w:rsidRPr="00EA53C3" w:rsidRDefault="00AA2771" w:rsidP="002E467C">
      <w:pPr>
        <w:pStyle w:val="Heading3"/>
      </w:pPr>
      <w:r w:rsidRPr="00EA53C3">
        <w:t>Randolph-Sheppard</w:t>
      </w:r>
    </w:p>
    <w:p w14:paraId="04321DB2" w14:textId="77777777" w:rsidR="008077BA" w:rsidRPr="0072471E" w:rsidRDefault="00AA2771" w:rsidP="00826EFE">
      <w:pPr>
        <w:pStyle w:val="ListParagraph"/>
        <w:spacing w:after="80"/>
        <w:ind w:left="907"/>
        <w:contextualSpacing w:val="0"/>
        <w:rPr>
          <w:rFonts w:ascii="Franklin Gothic Book" w:hAnsi="Franklin Gothic Book"/>
        </w:rPr>
      </w:pPr>
      <w:r w:rsidRPr="0072471E">
        <w:rPr>
          <w:rFonts w:ascii="Franklin Gothic Book" w:hAnsi="Franklin Gothic Book"/>
        </w:rPr>
        <w:t>Are set-aside funds limited to allowable categories?</w:t>
      </w:r>
    </w:p>
    <w:p w14:paraId="11A9EAF1" w14:textId="77777777" w:rsidR="008077BA" w:rsidRPr="0072471E" w:rsidRDefault="00AA2771" w:rsidP="00826EFE">
      <w:pPr>
        <w:pStyle w:val="ListParagraph"/>
        <w:spacing w:after="80"/>
        <w:ind w:left="907"/>
        <w:contextualSpacing w:val="0"/>
        <w:rPr>
          <w:rFonts w:ascii="Franklin Gothic Book" w:hAnsi="Franklin Gothic Book"/>
        </w:rPr>
      </w:pPr>
      <w:r w:rsidRPr="0072471E">
        <w:rPr>
          <w:rFonts w:ascii="Franklin Gothic Book" w:hAnsi="Franklin Gothic Book"/>
          <w:b/>
          <w:bCs/>
          <w:color w:val="005250" w:themeColor="accent6"/>
        </w:rPr>
        <w:t xml:space="preserve">Are expenditures properly reported </w:t>
      </w:r>
      <w:r w:rsidRPr="0072471E">
        <w:rPr>
          <w:rFonts w:ascii="Franklin Gothic Book" w:hAnsi="Franklin Gothic Book"/>
        </w:rPr>
        <w:t>as match?</w:t>
      </w:r>
    </w:p>
    <w:p w14:paraId="3EA6D8A6" w14:textId="72E84048" w:rsidR="008077BA" w:rsidRPr="0072471E" w:rsidRDefault="00AA2771" w:rsidP="00826EFE">
      <w:pPr>
        <w:pStyle w:val="ListParagraph"/>
        <w:spacing w:after="80"/>
        <w:ind w:left="907"/>
        <w:contextualSpacing w:val="0"/>
        <w:rPr>
          <w:rFonts w:ascii="Franklin Gothic Book" w:hAnsi="Franklin Gothic Book"/>
        </w:rPr>
      </w:pPr>
      <w:r w:rsidRPr="0072471E">
        <w:rPr>
          <w:rFonts w:ascii="Franklin Gothic Book" w:hAnsi="Franklin Gothic Book"/>
        </w:rPr>
        <w:t>Do internal controls ensure that only the three allowable categories (equipment, maintenance, and management/supervision) are charged to the VR program as match?</w:t>
      </w:r>
    </w:p>
    <w:p w14:paraId="1B4A9F84" w14:textId="77777777" w:rsidR="008077BA" w:rsidRPr="00826EFE" w:rsidRDefault="00AA2771" w:rsidP="008C6D4A">
      <w:pPr>
        <w:pStyle w:val="Heading2"/>
        <w:keepNext/>
      </w:pPr>
      <w:r w:rsidRPr="00EA53C3">
        <w:t>Monitoring Preparation Tips</w:t>
      </w:r>
    </w:p>
    <w:p w14:paraId="18D64F37" w14:textId="52F70796" w:rsidR="008077BA" w:rsidRPr="0072471E" w:rsidRDefault="00AA2771" w:rsidP="00826EFE">
      <w:pPr>
        <w:pStyle w:val="ListParagraph"/>
        <w:spacing w:after="80"/>
        <w:ind w:left="907"/>
        <w:contextualSpacing w:val="0"/>
        <w:rPr>
          <w:rFonts w:ascii="Franklin Gothic Book" w:hAnsi="Franklin Gothic Book"/>
        </w:rPr>
      </w:pPr>
      <w:r w:rsidRPr="2BDA51BD">
        <w:rPr>
          <w:rFonts w:ascii="Franklin Gothic Book" w:hAnsi="Franklin Gothic Book"/>
        </w:rPr>
        <w:t>Be ready to discuss the history of your match sources and how fiscal planning around the non-Federal share influences decisions on reallotment</w:t>
      </w:r>
      <w:r w:rsidR="0044283B" w:rsidRPr="2BDA51BD">
        <w:rPr>
          <w:rFonts w:ascii="Franklin Gothic Book" w:hAnsi="Franklin Gothic Book"/>
        </w:rPr>
        <w:t>,</w:t>
      </w:r>
      <w:r w:rsidRPr="2BDA51BD">
        <w:rPr>
          <w:rFonts w:ascii="Franklin Gothic Book" w:hAnsi="Franklin Gothic Book"/>
        </w:rPr>
        <w:t xml:space="preserve"> carryover</w:t>
      </w:r>
      <w:r w:rsidR="0044283B" w:rsidRPr="2BDA51BD">
        <w:rPr>
          <w:rFonts w:ascii="Franklin Gothic Book" w:hAnsi="Franklin Gothic Book"/>
        </w:rPr>
        <w:t>, order of selection, and financial means tests</w:t>
      </w:r>
      <w:r w:rsidRPr="2BDA51BD">
        <w:rPr>
          <w:rFonts w:ascii="Franklin Gothic Book" w:hAnsi="Franklin Gothic Book"/>
        </w:rPr>
        <w:t>.</w:t>
      </w:r>
    </w:p>
    <w:p w14:paraId="70A9B6A9" w14:textId="29647B5D" w:rsidR="008077BA" w:rsidRPr="0072471E" w:rsidRDefault="00AA2771" w:rsidP="530683C4">
      <w:pPr>
        <w:pStyle w:val="ListParagraph"/>
        <w:spacing w:after="80"/>
        <w:ind w:left="907"/>
        <w:contextualSpacing w:val="0"/>
        <w:rPr>
          <w:rFonts w:ascii="Franklin Gothic Book" w:hAnsi="Franklin Gothic Book"/>
        </w:rPr>
      </w:pPr>
      <w:r w:rsidRPr="530683C4">
        <w:rPr>
          <w:rFonts w:ascii="Franklin Gothic Book" w:hAnsi="Franklin Gothic Book"/>
        </w:rPr>
        <w:t>Prepare to demonstrate the process used to verify match expenditures are allowable before they are reported on the SF-425 or RSA-17.</w:t>
      </w:r>
    </w:p>
    <w:p w14:paraId="39D16EC0" w14:textId="77777777" w:rsidR="008077BA" w:rsidRPr="0072471E" w:rsidRDefault="00AA2771" w:rsidP="530683C4">
      <w:pPr>
        <w:pStyle w:val="ListParagraph"/>
        <w:spacing w:after="80"/>
        <w:ind w:left="907"/>
        <w:contextualSpacing w:val="0"/>
        <w:rPr>
          <w:rFonts w:ascii="Franklin Gothic Book" w:hAnsi="Franklin Gothic Book"/>
        </w:rPr>
      </w:pPr>
      <w:r w:rsidRPr="530683C4">
        <w:rPr>
          <w:rFonts w:ascii="Franklin Gothic Book" w:hAnsi="Franklin Gothic Book"/>
        </w:rPr>
        <w:t>Explain the methodology used to determine the amount of funds contributed to establishment projects and the source of those non-Federal funds.</w:t>
      </w:r>
    </w:p>
    <w:p w14:paraId="3292913F" w14:textId="77777777" w:rsidR="008077BA" w:rsidRPr="0072471E" w:rsidRDefault="00AA2771" w:rsidP="530683C4">
      <w:pPr>
        <w:pStyle w:val="ListParagraph"/>
        <w:spacing w:after="80"/>
        <w:ind w:left="907"/>
        <w:contextualSpacing w:val="0"/>
        <w:rPr>
          <w:rFonts w:ascii="Franklin Gothic Book" w:hAnsi="Franklin Gothic Book"/>
        </w:rPr>
      </w:pPr>
      <w:r w:rsidRPr="530683C4">
        <w:rPr>
          <w:rFonts w:ascii="Franklin Gothic Book" w:hAnsi="Franklin Gothic Book"/>
        </w:rPr>
        <w:t>Highlight internal controls that ensure match is obligated by the end of the FFY of appropriation.</w:t>
      </w:r>
    </w:p>
    <w:p w14:paraId="56117DC6" w14:textId="6392AC7C" w:rsidR="008077BA" w:rsidRPr="0072471E" w:rsidRDefault="00AA2771" w:rsidP="530683C4">
      <w:pPr>
        <w:pStyle w:val="ListParagraph"/>
        <w:spacing w:after="80"/>
        <w:ind w:left="907"/>
        <w:contextualSpacing w:val="0"/>
        <w:rPr>
          <w:rFonts w:ascii="Franklin Gothic Book" w:hAnsi="Franklin Gothic Book"/>
        </w:rPr>
      </w:pPr>
      <w:r w:rsidRPr="530683C4">
        <w:rPr>
          <w:rFonts w:ascii="Franklin Gothic Book" w:hAnsi="Franklin Gothic Book"/>
        </w:rPr>
        <w:t xml:space="preserve">Be prepared to walk through an example of a pre-employment service record to show how age and school setting are verified for </w:t>
      </w:r>
      <w:proofErr w:type="gramStart"/>
      <w:r w:rsidR="00E403D4" w:rsidRPr="530683C4">
        <w:rPr>
          <w:rFonts w:ascii="Franklin Gothic Book" w:hAnsi="Franklin Gothic Book"/>
        </w:rPr>
        <w:t>Pre-ETS</w:t>
      </w:r>
      <w:proofErr w:type="gramEnd"/>
      <w:r w:rsidRPr="530683C4">
        <w:rPr>
          <w:rFonts w:ascii="Franklin Gothic Book" w:hAnsi="Franklin Gothic Book"/>
        </w:rPr>
        <w:t xml:space="preserve"> expenditures.</w:t>
      </w:r>
    </w:p>
    <w:p w14:paraId="7812F3C9" w14:textId="77777777" w:rsidR="008077BA" w:rsidRPr="00826EFE" w:rsidRDefault="00AA2771" w:rsidP="008C6D4A">
      <w:pPr>
        <w:pStyle w:val="Heading2"/>
        <w:keepNext/>
      </w:pPr>
      <w:r w:rsidRPr="00EA53C3">
        <w:lastRenderedPageBreak/>
        <w:t>Critical Compliance Reminders</w:t>
      </w:r>
    </w:p>
    <w:p w14:paraId="0A1F6494" w14:textId="77777777" w:rsidR="008077BA" w:rsidRPr="0072471E" w:rsidRDefault="00AA2771" w:rsidP="00826EFE">
      <w:pPr>
        <w:pStyle w:val="ListParagraph"/>
        <w:spacing w:after="80"/>
        <w:ind w:left="907"/>
        <w:contextualSpacing w:val="0"/>
        <w:rPr>
          <w:rFonts w:ascii="Franklin Gothic Book" w:hAnsi="Franklin Gothic Book"/>
        </w:rPr>
      </w:pPr>
      <w:r w:rsidRPr="0072471E">
        <w:rPr>
          <w:rFonts w:ascii="Franklin Gothic Book" w:hAnsi="Franklin Gothic Book"/>
          <w:b/>
          <w:bCs/>
          <w:color w:val="005250" w:themeColor="accent6"/>
        </w:rPr>
        <w:t xml:space="preserve">VR Match Ratio: </w:t>
      </w:r>
      <w:r w:rsidRPr="0072471E">
        <w:rPr>
          <w:rFonts w:ascii="Franklin Gothic Book" w:hAnsi="Franklin Gothic Book"/>
        </w:rPr>
        <w:t>The required Federal share is 78.7%, and the non-Federal match is 21.3%.</w:t>
      </w:r>
    </w:p>
    <w:p w14:paraId="23594825" w14:textId="77777777" w:rsidR="008077BA" w:rsidRPr="0072471E" w:rsidRDefault="00AA2771" w:rsidP="00826EFE">
      <w:pPr>
        <w:pStyle w:val="ListParagraph"/>
        <w:spacing w:after="80"/>
        <w:ind w:left="907"/>
        <w:contextualSpacing w:val="0"/>
        <w:rPr>
          <w:rFonts w:ascii="Franklin Gothic Book" w:hAnsi="Franklin Gothic Book"/>
        </w:rPr>
      </w:pPr>
      <w:r w:rsidRPr="0072471E">
        <w:rPr>
          <w:rFonts w:ascii="Franklin Gothic Book" w:hAnsi="Franklin Gothic Book"/>
          <w:b/>
          <w:bCs/>
          <w:color w:val="005250" w:themeColor="accent6"/>
        </w:rPr>
        <w:t>Randolph-Sheppard Limitations:</w:t>
      </w:r>
      <w:r w:rsidRPr="0072471E">
        <w:rPr>
          <w:rFonts w:ascii="Franklin Gothic Book" w:hAnsi="Franklin Gothic Book"/>
        </w:rPr>
        <w:t xml:space="preserve"> Only specific categories of set-aside expenditures are allowable as match: acquisition/replacement of equipment, maintenance/repair, and management services/supervision.</w:t>
      </w:r>
    </w:p>
    <w:p w14:paraId="33318052" w14:textId="31718BAD" w:rsidR="008077BA" w:rsidRPr="0072471E" w:rsidRDefault="00B6795C" w:rsidP="00826EFE">
      <w:pPr>
        <w:pStyle w:val="ListParagraph"/>
        <w:spacing w:after="80"/>
        <w:ind w:left="907"/>
        <w:contextualSpacing w:val="0"/>
        <w:rPr>
          <w:rFonts w:ascii="Franklin Gothic Book" w:hAnsi="Franklin Gothic Book"/>
        </w:rPr>
      </w:pPr>
      <w:r>
        <w:rPr>
          <w:rFonts w:ascii="Franklin Gothic Book" w:hAnsi="Franklin Gothic Book"/>
          <w:b/>
          <w:bCs/>
          <w:color w:val="005250" w:themeColor="accent6"/>
        </w:rPr>
        <w:t>Construction</w:t>
      </w:r>
      <w:r w:rsidRPr="0072471E">
        <w:rPr>
          <w:rFonts w:ascii="Franklin Gothic Book" w:hAnsi="Franklin Gothic Book"/>
          <w:b/>
          <w:bCs/>
          <w:color w:val="005250" w:themeColor="accent6"/>
        </w:rPr>
        <w:t xml:space="preserve"> </w:t>
      </w:r>
      <w:r w:rsidR="00AA2771" w:rsidRPr="0072471E">
        <w:rPr>
          <w:rFonts w:ascii="Franklin Gothic Book" w:hAnsi="Franklin Gothic Book"/>
          <w:b/>
          <w:bCs/>
          <w:color w:val="005250" w:themeColor="accent6"/>
        </w:rPr>
        <w:t>Caps:</w:t>
      </w:r>
      <w:r w:rsidR="00AA2771" w:rsidRPr="0072471E">
        <w:rPr>
          <w:rFonts w:ascii="Franklin Gothic Book" w:hAnsi="Franklin Gothic Book"/>
        </w:rPr>
        <w:t xml:space="preserve"> The Federal share for construction projects must not exceed 10% of the State’s total Section 110 allotment for the year, and the Federal share for CRP facility construction is capped at 50% of the total project cost.</w:t>
      </w:r>
    </w:p>
    <w:p w14:paraId="0A7B8A15" w14:textId="77777777" w:rsidR="008077BA" w:rsidRPr="00B465F5" w:rsidRDefault="00AA2771" w:rsidP="00B465F5">
      <w:pPr>
        <w:pStyle w:val="Heading1"/>
        <w:numPr>
          <w:ilvl w:val="0"/>
          <w:numId w:val="4"/>
        </w:numPr>
      </w:pPr>
      <w:r>
        <w:t>Supported Employment Match and Proportionality</w:t>
      </w:r>
    </w:p>
    <w:p w14:paraId="406CFF13" w14:textId="77777777" w:rsidR="008077BA" w:rsidRPr="00512E4B" w:rsidRDefault="00AA2771" w:rsidP="008C6D4A">
      <w:pPr>
        <w:pStyle w:val="Heading2"/>
        <w:keepNext/>
      </w:pPr>
      <w:r>
        <w:t>Documentation to Review</w:t>
      </w:r>
    </w:p>
    <w:p w14:paraId="308265A1" w14:textId="77777777" w:rsidR="008077BA" w:rsidRPr="0072471E" w:rsidRDefault="00AA2771" w:rsidP="00695155">
      <w:pPr>
        <w:pStyle w:val="ListParagraph"/>
        <w:spacing w:after="80"/>
        <w:ind w:left="907"/>
        <w:contextualSpacing w:val="0"/>
        <w:rPr>
          <w:rFonts w:ascii="Franklin Gothic Book" w:hAnsi="Franklin Gothic Book"/>
        </w:rPr>
      </w:pPr>
      <w:r>
        <w:t>SE-B youth-specific records showing that costs used as match met the age and disability significance requirements and that the youth were working in supported employment positions</w:t>
      </w:r>
    </w:p>
    <w:p w14:paraId="15819048" w14:textId="77777777" w:rsidR="008077BA" w:rsidRPr="0072471E" w:rsidRDefault="00AA2771" w:rsidP="00695155">
      <w:pPr>
        <w:pStyle w:val="ListParagraph"/>
        <w:spacing w:after="80"/>
        <w:ind w:left="907"/>
        <w:contextualSpacing w:val="0"/>
        <w:rPr>
          <w:rFonts w:ascii="Franklin Gothic Book" w:hAnsi="Franklin Gothic Book"/>
        </w:rPr>
      </w:pPr>
      <w:r>
        <w:t>Fiscal records showing the Federal and non-Federal expenditures charged to the SE-A and SE-B awards</w:t>
      </w:r>
    </w:p>
    <w:p w14:paraId="2688D5E0" w14:textId="77777777" w:rsidR="008077BA" w:rsidRPr="00512E4B" w:rsidRDefault="00AA2771" w:rsidP="008C6D4A">
      <w:pPr>
        <w:pStyle w:val="Heading2"/>
        <w:keepNext/>
      </w:pPr>
      <w:r>
        <w:t>Self-Assessment Questions</w:t>
      </w:r>
    </w:p>
    <w:p w14:paraId="6A81C34C" w14:textId="77777777" w:rsidR="008077BA" w:rsidRPr="0072471E" w:rsidRDefault="00AA2771" w:rsidP="00695155">
      <w:pPr>
        <w:pStyle w:val="ListParagraph"/>
        <w:spacing w:after="80"/>
        <w:ind w:left="907"/>
        <w:contextualSpacing w:val="0"/>
        <w:rPr>
          <w:rFonts w:ascii="Franklin Gothic Book" w:hAnsi="Franklin Gothic Book"/>
        </w:rPr>
      </w:pPr>
      <w:r>
        <w:t>Can we distinguish VR funds spent before placement from Supported Employment funds spent after placement?</w:t>
      </w:r>
    </w:p>
    <w:p w14:paraId="0F2E1B0C" w14:textId="77777777" w:rsidR="008077BA" w:rsidRPr="0072471E" w:rsidRDefault="00AA2771" w:rsidP="00695155">
      <w:pPr>
        <w:pStyle w:val="ListParagraph"/>
        <w:spacing w:after="80"/>
        <w:ind w:left="907"/>
        <w:contextualSpacing w:val="0"/>
        <w:rPr>
          <w:rFonts w:ascii="Franklin Gothic Book" w:hAnsi="Franklin Gothic Book"/>
        </w:rPr>
      </w:pPr>
      <w:r>
        <w:t>Is the 10 percent SE-B match allowable and tied to youth with most significant disabilities?</w:t>
      </w:r>
    </w:p>
    <w:p w14:paraId="76D04611" w14:textId="77777777" w:rsidR="008077BA" w:rsidRPr="0072471E" w:rsidRDefault="00AA2771" w:rsidP="00695155">
      <w:pPr>
        <w:pStyle w:val="ListParagraph"/>
        <w:spacing w:after="80"/>
        <w:ind w:left="907"/>
        <w:contextualSpacing w:val="0"/>
        <w:rPr>
          <w:rFonts w:ascii="Franklin Gothic Book" w:hAnsi="Franklin Gothic Book"/>
        </w:rPr>
      </w:pPr>
      <w:r>
        <w:t>Was the non-Federal share used only for supported employment services, including extended services, for eligible youth?</w:t>
      </w:r>
    </w:p>
    <w:p w14:paraId="2F1CE88C" w14:textId="77777777" w:rsidR="008077BA" w:rsidRPr="0072471E" w:rsidRDefault="00AA2771" w:rsidP="00695155">
      <w:pPr>
        <w:pStyle w:val="ListParagraph"/>
        <w:spacing w:after="80"/>
        <w:ind w:left="907"/>
        <w:contextualSpacing w:val="0"/>
        <w:rPr>
          <w:rFonts w:ascii="Franklin Gothic Book" w:hAnsi="Franklin Gothic Book"/>
        </w:rPr>
      </w:pPr>
      <w:r>
        <w:t>Do Federal SE-A expenditures stay within the amount of Federal funds matched and spent under SE-B?</w:t>
      </w:r>
    </w:p>
    <w:p w14:paraId="03120BC5" w14:textId="77777777" w:rsidR="008077BA" w:rsidRPr="0072471E" w:rsidRDefault="00AA2771" w:rsidP="00695155">
      <w:pPr>
        <w:pStyle w:val="ListParagraph"/>
        <w:spacing w:after="80"/>
        <w:ind w:left="907"/>
        <w:contextualSpacing w:val="0"/>
        <w:rPr>
          <w:rFonts w:ascii="Franklin Gothic Book" w:hAnsi="Franklin Gothic Book"/>
        </w:rPr>
      </w:pPr>
      <w:r>
        <w:t>Is at least 50 percent of the Supported Employment allotment used for services, including extended services, to youth with the most significant disabilities?</w:t>
      </w:r>
    </w:p>
    <w:p w14:paraId="665A2DED" w14:textId="77777777" w:rsidR="008077BA" w:rsidRPr="00512E4B" w:rsidRDefault="00AA2771" w:rsidP="008C6D4A">
      <w:pPr>
        <w:pStyle w:val="Heading2"/>
        <w:keepNext/>
      </w:pPr>
      <w:r>
        <w:t>Monitoring Preparation Tips</w:t>
      </w:r>
    </w:p>
    <w:p w14:paraId="2CA0C121" w14:textId="77777777" w:rsidR="008077BA" w:rsidRPr="0072471E" w:rsidRDefault="00AA2771" w:rsidP="00695155">
      <w:pPr>
        <w:pStyle w:val="ListParagraph"/>
        <w:spacing w:after="80"/>
        <w:ind w:left="907"/>
        <w:contextualSpacing w:val="0"/>
        <w:rPr>
          <w:rFonts w:ascii="Franklin Gothic Book" w:hAnsi="Franklin Gothic Book"/>
        </w:rPr>
      </w:pPr>
      <w:r>
        <w:t>Be prepared to trace a youth service record from eligibility and placement through the expenditure charged to SE-B and the related match.</w:t>
      </w:r>
    </w:p>
    <w:p w14:paraId="2E1DEC47" w14:textId="77777777" w:rsidR="008077BA" w:rsidRPr="00512E4B" w:rsidRDefault="00AA2771" w:rsidP="008C6D4A">
      <w:pPr>
        <w:pStyle w:val="Heading2"/>
        <w:keepNext/>
      </w:pPr>
      <w:r>
        <w:t>Critical Compliance Reminders</w:t>
      </w:r>
    </w:p>
    <w:p w14:paraId="4CFE18BD" w14:textId="77777777" w:rsidR="008077BA" w:rsidRPr="0072471E" w:rsidRDefault="00AA2771" w:rsidP="00695155">
      <w:pPr>
        <w:pStyle w:val="ListParagraph"/>
        <w:spacing w:after="80"/>
        <w:ind w:left="907"/>
        <w:contextualSpacing w:val="0"/>
        <w:rPr>
          <w:rFonts w:ascii="Franklin Gothic Book" w:hAnsi="Franklin Gothic Book"/>
        </w:rPr>
      </w:pPr>
      <w:r>
        <w:t>The SE-B award requires a 10 percent non-Federal share for allowable services to eligible youth with the most significant disabilities.</w:t>
      </w:r>
    </w:p>
    <w:p w14:paraId="4B07E64C" w14:textId="77777777" w:rsidR="008077BA" w:rsidRPr="0072471E" w:rsidRDefault="00AA2771" w:rsidP="00695155">
      <w:pPr>
        <w:pStyle w:val="ListParagraph"/>
        <w:spacing w:after="80"/>
        <w:ind w:left="907"/>
        <w:contextualSpacing w:val="0"/>
        <w:rPr>
          <w:rFonts w:ascii="Franklin Gothic Book" w:hAnsi="Franklin Gothic Book"/>
        </w:rPr>
      </w:pPr>
      <w:r>
        <w:lastRenderedPageBreak/>
        <w:t>Because the Federal share is 90 percent, $1 of unallowable SE-B match may support $9 of unallowable Federal SE-B expenditures and may also affect allowable SE-A spending.</w:t>
      </w:r>
    </w:p>
    <w:p w14:paraId="0D148B34" w14:textId="27AD04E7" w:rsidR="008077BA" w:rsidRPr="003075C5" w:rsidRDefault="00AA2771" w:rsidP="00837C42">
      <w:pPr>
        <w:pStyle w:val="Heading1"/>
        <w:numPr>
          <w:ilvl w:val="0"/>
          <w:numId w:val="4"/>
        </w:numPr>
        <w:ind w:left="540" w:hanging="540"/>
      </w:pPr>
      <w:r w:rsidRPr="003075C5">
        <w:t>Contract</w:t>
      </w:r>
      <w:r w:rsidR="007C5D43">
        <w:t xml:space="preserve"> Development and Administration</w:t>
      </w:r>
    </w:p>
    <w:p w14:paraId="682D1351" w14:textId="77777777" w:rsidR="008077BA" w:rsidRPr="00826EFE" w:rsidRDefault="00AA2771" w:rsidP="008C6D4A">
      <w:pPr>
        <w:pStyle w:val="Heading2"/>
        <w:keepNext/>
      </w:pPr>
      <w:r w:rsidRPr="00EA53C3">
        <w:t>Documentation to Review</w:t>
      </w:r>
    </w:p>
    <w:p w14:paraId="244B0AEE" w14:textId="77777777" w:rsidR="008077BA" w:rsidRPr="0072471E" w:rsidRDefault="00AA2771" w:rsidP="00826EFE">
      <w:pPr>
        <w:pStyle w:val="ListParagraph"/>
        <w:spacing w:after="80"/>
        <w:ind w:left="907"/>
        <w:contextualSpacing w:val="0"/>
        <w:rPr>
          <w:rFonts w:ascii="Franklin Gothic Book" w:hAnsi="Franklin Gothic Book"/>
        </w:rPr>
      </w:pPr>
      <w:r w:rsidRPr="0072471E">
        <w:rPr>
          <w:rFonts w:ascii="Franklin Gothic Book" w:hAnsi="Franklin Gothic Book"/>
          <w:b/>
          <w:bCs/>
          <w:color w:val="005250" w:themeColor="accent6"/>
        </w:rPr>
        <w:t>Procurement policies</w:t>
      </w:r>
      <w:r w:rsidRPr="0072471E">
        <w:rPr>
          <w:rFonts w:ascii="Franklin Gothic Book" w:hAnsi="Franklin Gothic Book"/>
        </w:rPr>
        <w:t xml:space="preserve"> and procedures</w:t>
      </w:r>
    </w:p>
    <w:p w14:paraId="6DEF13A4" w14:textId="77777777" w:rsidR="008077BA" w:rsidRPr="0072471E" w:rsidRDefault="00AA2771" w:rsidP="00826EFE">
      <w:pPr>
        <w:pStyle w:val="ListParagraph"/>
        <w:spacing w:after="80"/>
        <w:ind w:left="907"/>
        <w:contextualSpacing w:val="0"/>
        <w:rPr>
          <w:rFonts w:ascii="Franklin Gothic Book" w:hAnsi="Franklin Gothic Book"/>
        </w:rPr>
      </w:pPr>
      <w:r w:rsidRPr="0072471E">
        <w:rPr>
          <w:rFonts w:ascii="Franklin Gothic Book" w:hAnsi="Franklin Gothic Book"/>
          <w:b/>
          <w:bCs/>
          <w:color w:val="005250" w:themeColor="accent6"/>
        </w:rPr>
        <w:t>Rate-setting policies</w:t>
      </w:r>
      <w:r w:rsidRPr="0072471E">
        <w:rPr>
          <w:rFonts w:ascii="Franklin Gothic Book" w:hAnsi="Franklin Gothic Book"/>
        </w:rPr>
        <w:t xml:space="preserve"> for VR services</w:t>
      </w:r>
    </w:p>
    <w:p w14:paraId="07D169DA" w14:textId="4A567A44" w:rsidR="008077BA" w:rsidRPr="0072471E" w:rsidRDefault="00AA2771" w:rsidP="00826EFE">
      <w:pPr>
        <w:pStyle w:val="ListParagraph"/>
        <w:spacing w:after="80"/>
        <w:ind w:left="907"/>
        <w:contextualSpacing w:val="0"/>
        <w:rPr>
          <w:rFonts w:ascii="Franklin Gothic Book" w:hAnsi="Franklin Gothic Book"/>
        </w:rPr>
      </w:pPr>
      <w:r>
        <w:t>Sample contracts and amendments</w:t>
      </w:r>
    </w:p>
    <w:p w14:paraId="614EB8AA" w14:textId="6DC4C48F" w:rsidR="00510CB9" w:rsidRPr="0072471E" w:rsidRDefault="00AA2771" w:rsidP="00F0037C">
      <w:pPr>
        <w:pStyle w:val="ListParagraph"/>
        <w:spacing w:after="80"/>
        <w:ind w:left="907"/>
        <w:contextualSpacing w:val="0"/>
        <w:rPr>
          <w:rFonts w:ascii="Franklin Gothic Book" w:hAnsi="Franklin Gothic Book"/>
          <w:b/>
          <w:bCs/>
        </w:rPr>
      </w:pPr>
      <w:r w:rsidRPr="0072471E">
        <w:rPr>
          <w:rFonts w:ascii="Franklin Gothic Book" w:hAnsi="Franklin Gothic Book"/>
        </w:rPr>
        <w:t>Documented</w:t>
      </w:r>
      <w:r w:rsidRPr="0072471E">
        <w:rPr>
          <w:rFonts w:ascii="Franklin Gothic Book" w:hAnsi="Franklin Gothic Book"/>
          <w:color w:val="005250" w:themeColor="accent6"/>
        </w:rPr>
        <w:t xml:space="preserve"> </w:t>
      </w:r>
      <w:r w:rsidRPr="0072471E">
        <w:rPr>
          <w:rFonts w:ascii="Franklin Gothic Book" w:hAnsi="Franklin Gothic Book"/>
          <w:b/>
          <w:bCs/>
          <w:color w:val="005250" w:themeColor="accent6"/>
        </w:rPr>
        <w:t>invoice approval process</w:t>
      </w:r>
    </w:p>
    <w:p w14:paraId="4950C62A" w14:textId="574AE619" w:rsidR="00F0037C" w:rsidRPr="00CA5CDE" w:rsidRDefault="00510CB9" w:rsidP="00826EFE">
      <w:pPr>
        <w:pStyle w:val="ListParagraph"/>
        <w:spacing w:after="80"/>
        <w:ind w:left="907"/>
        <w:contextualSpacing w:val="0"/>
        <w:rPr>
          <w:rFonts w:ascii="Franklin Gothic Book" w:hAnsi="Franklin Gothic Book"/>
          <w:b/>
          <w:bCs/>
        </w:rPr>
      </w:pPr>
      <w:r w:rsidRPr="0072471E">
        <w:rPr>
          <w:rFonts w:ascii="Franklin Gothic Book" w:hAnsi="Franklin Gothic Book"/>
          <w:b/>
          <w:bCs/>
          <w:color w:val="005250" w:themeColor="accent6"/>
        </w:rPr>
        <w:t>Contract monitoring process</w:t>
      </w:r>
      <w:r w:rsidRPr="008921F8">
        <w:rPr>
          <w:rFonts w:ascii="Franklin Gothic Book" w:hAnsi="Franklin Gothic Book"/>
        </w:rPr>
        <w:t xml:space="preserve"> and reports</w:t>
      </w:r>
    </w:p>
    <w:p w14:paraId="710E32C9" w14:textId="77777777" w:rsidR="008077BA" w:rsidRPr="00826EFE" w:rsidRDefault="00AA2771" w:rsidP="008C6D4A">
      <w:pPr>
        <w:pStyle w:val="Heading2"/>
        <w:keepNext/>
      </w:pPr>
      <w:r w:rsidRPr="00EA53C3">
        <w:t>Self-Assessment Questions</w:t>
      </w:r>
    </w:p>
    <w:p w14:paraId="48BF46AD" w14:textId="03CD61F2" w:rsidR="008077BA" w:rsidRPr="0072471E" w:rsidRDefault="00AA2771" w:rsidP="00826EFE">
      <w:pPr>
        <w:pStyle w:val="ListParagraph"/>
        <w:spacing w:after="80"/>
        <w:ind w:left="907"/>
        <w:contextualSpacing w:val="0"/>
        <w:rPr>
          <w:rFonts w:ascii="Franklin Gothic Book" w:hAnsi="Franklin Gothic Book"/>
        </w:rPr>
      </w:pPr>
      <w:r w:rsidRPr="0072471E">
        <w:rPr>
          <w:rFonts w:ascii="Franklin Gothic Book" w:hAnsi="Franklin Gothic Book"/>
        </w:rPr>
        <w:t>What internal control processes govern contract development and rate</w:t>
      </w:r>
      <w:r w:rsidR="00B7025A" w:rsidRPr="0072471E">
        <w:rPr>
          <w:rFonts w:ascii="Franklin Gothic Book" w:hAnsi="Franklin Gothic Book"/>
        </w:rPr>
        <w:t>-</w:t>
      </w:r>
      <w:r w:rsidRPr="0072471E">
        <w:rPr>
          <w:rFonts w:ascii="Franklin Gothic Book" w:hAnsi="Franklin Gothic Book"/>
        </w:rPr>
        <w:t>setting (especially under sole source authority)</w:t>
      </w:r>
      <w:r w:rsidR="00B7025A" w:rsidRPr="0072471E">
        <w:rPr>
          <w:rFonts w:ascii="Franklin Gothic Book" w:hAnsi="Franklin Gothic Book"/>
        </w:rPr>
        <w:t>?</w:t>
      </w:r>
    </w:p>
    <w:p w14:paraId="6D0725D9" w14:textId="3DB1B203" w:rsidR="008077BA" w:rsidRPr="0072471E" w:rsidRDefault="00AA2771" w:rsidP="00826EFE">
      <w:pPr>
        <w:pStyle w:val="ListParagraph"/>
        <w:spacing w:after="80"/>
        <w:ind w:left="907"/>
        <w:contextualSpacing w:val="0"/>
        <w:rPr>
          <w:rFonts w:ascii="Franklin Gothic Book" w:hAnsi="Franklin Gothic Book"/>
        </w:rPr>
      </w:pPr>
      <w:r>
        <w:t>Does each contract include the applicable provisions required by 2 C.F.R. Part 200, Appendix II?</w:t>
      </w:r>
    </w:p>
    <w:p w14:paraId="4643EF37" w14:textId="77777777" w:rsidR="008077BA" w:rsidRPr="0072471E" w:rsidRDefault="00AA2771" w:rsidP="00826EFE">
      <w:pPr>
        <w:pStyle w:val="ListParagraph"/>
        <w:spacing w:after="80"/>
        <w:ind w:left="907"/>
        <w:contextualSpacing w:val="0"/>
        <w:rPr>
          <w:rFonts w:ascii="Franklin Gothic Book" w:hAnsi="Franklin Gothic Book"/>
        </w:rPr>
      </w:pPr>
      <w:r w:rsidRPr="0072471E">
        <w:rPr>
          <w:rFonts w:ascii="Franklin Gothic Book" w:hAnsi="Franklin Gothic Book"/>
        </w:rPr>
        <w:t>How does the agency verify that services billed were delivered?</w:t>
      </w:r>
    </w:p>
    <w:p w14:paraId="373CF4B6" w14:textId="77777777" w:rsidR="008077BA" w:rsidRPr="0072471E" w:rsidRDefault="00AA2771" w:rsidP="00826EFE">
      <w:pPr>
        <w:pStyle w:val="ListParagraph"/>
        <w:spacing w:after="80"/>
        <w:ind w:left="907"/>
        <w:contextualSpacing w:val="0"/>
        <w:rPr>
          <w:rFonts w:ascii="Franklin Gothic Book" w:hAnsi="Franklin Gothic Book"/>
        </w:rPr>
      </w:pPr>
      <w:r w:rsidRPr="0072471E">
        <w:rPr>
          <w:rFonts w:ascii="Franklin Gothic Book" w:hAnsi="Franklin Gothic Book"/>
        </w:rPr>
        <w:t>Does the agency perform periodic vendor risk assessments?</w:t>
      </w:r>
    </w:p>
    <w:p w14:paraId="3884BAE4" w14:textId="48B3EA1A" w:rsidR="008077BA" w:rsidRPr="0072471E" w:rsidRDefault="00AA2771" w:rsidP="00826EFE">
      <w:pPr>
        <w:pStyle w:val="ListParagraph"/>
        <w:spacing w:after="80"/>
        <w:ind w:left="907"/>
        <w:contextualSpacing w:val="0"/>
        <w:rPr>
          <w:rFonts w:ascii="Franklin Gothic Book" w:hAnsi="Franklin Gothic Book"/>
        </w:rPr>
      </w:pPr>
      <w:r w:rsidRPr="0072471E">
        <w:rPr>
          <w:rFonts w:ascii="Franklin Gothic Book" w:hAnsi="Franklin Gothic Book"/>
        </w:rPr>
        <w:t xml:space="preserve">Does the contract address actionable steps for failure to perform (e.g., </w:t>
      </w:r>
      <w:r w:rsidR="000F5035">
        <w:rPr>
          <w:rFonts w:ascii="Franklin Gothic Book" w:hAnsi="Franklin Gothic Book"/>
        </w:rPr>
        <w:t xml:space="preserve">sanctions, </w:t>
      </w:r>
      <w:r w:rsidRPr="0072471E">
        <w:rPr>
          <w:rFonts w:ascii="Franklin Gothic Book" w:hAnsi="Franklin Gothic Book"/>
        </w:rPr>
        <w:t>withholding payment</w:t>
      </w:r>
      <w:r w:rsidR="000F5035">
        <w:rPr>
          <w:rFonts w:ascii="Franklin Gothic Book" w:hAnsi="Franklin Gothic Book"/>
        </w:rPr>
        <w:t>, repayment to VR</w:t>
      </w:r>
      <w:r w:rsidRPr="0072471E">
        <w:rPr>
          <w:rFonts w:ascii="Franklin Gothic Book" w:hAnsi="Franklin Gothic Book"/>
        </w:rPr>
        <w:t>)?</w:t>
      </w:r>
    </w:p>
    <w:p w14:paraId="57028F53" w14:textId="5790BD9A" w:rsidR="008077BA" w:rsidRPr="0072471E" w:rsidRDefault="00AA2771" w:rsidP="530683C4">
      <w:pPr>
        <w:pStyle w:val="ListParagraph"/>
        <w:spacing w:after="80"/>
        <w:ind w:left="907"/>
        <w:contextualSpacing w:val="0"/>
        <w:rPr>
          <w:rFonts w:ascii="Franklin Gothic Book" w:hAnsi="Franklin Gothic Book"/>
        </w:rPr>
      </w:pPr>
      <w:r w:rsidRPr="530683C4">
        <w:rPr>
          <w:rFonts w:ascii="Franklin Gothic Book" w:hAnsi="Franklin Gothic Book"/>
        </w:rPr>
        <w:t>Do contracts require vendors to break down services by expenditure for each individual to meet Federal reporting requirements (</w:t>
      </w:r>
      <w:r w:rsidR="00AB04A9" w:rsidRPr="530683C4">
        <w:rPr>
          <w:rFonts w:ascii="Franklin Gothic Book" w:hAnsi="Franklin Gothic Book"/>
        </w:rPr>
        <w:t>e.g., c</w:t>
      </w:r>
      <w:r w:rsidRPr="530683C4">
        <w:rPr>
          <w:rFonts w:ascii="Franklin Gothic Book" w:hAnsi="Franklin Gothic Book"/>
        </w:rPr>
        <w:t>ost per service, per individual)</w:t>
      </w:r>
      <w:r w:rsidR="00AB04A9" w:rsidRPr="530683C4">
        <w:rPr>
          <w:rFonts w:ascii="Franklin Gothic Book" w:hAnsi="Franklin Gothic Book"/>
        </w:rPr>
        <w:t>?</w:t>
      </w:r>
    </w:p>
    <w:p w14:paraId="091AD112" w14:textId="77777777" w:rsidR="008077BA" w:rsidRPr="0072471E" w:rsidRDefault="00AA2771" w:rsidP="00695155">
      <w:pPr>
        <w:pStyle w:val="ListParagraph"/>
        <w:spacing w:after="80"/>
        <w:ind w:left="907"/>
        <w:contextualSpacing w:val="0"/>
        <w:rPr>
          <w:rFonts w:ascii="Franklin Gothic Book" w:hAnsi="Franklin Gothic Book"/>
        </w:rPr>
      </w:pPr>
      <w:r>
        <w:t>Was the contract executed before services began and signed by the designated authority?</w:t>
      </w:r>
    </w:p>
    <w:p w14:paraId="64D362BF" w14:textId="77777777" w:rsidR="008077BA" w:rsidRPr="0072471E" w:rsidRDefault="00AA2771" w:rsidP="00695155">
      <w:pPr>
        <w:pStyle w:val="ListParagraph"/>
        <w:spacing w:after="80"/>
        <w:ind w:left="907"/>
        <w:contextualSpacing w:val="0"/>
        <w:rPr>
          <w:rFonts w:ascii="Franklin Gothic Book" w:hAnsi="Franklin Gothic Book"/>
        </w:rPr>
      </w:pPr>
      <w:r>
        <w:t>Does the contract clearly define the allowable services, deliverables, total value, rates, invoicing requirements, reporting expectations, and performance standards?</w:t>
      </w:r>
    </w:p>
    <w:p w14:paraId="18413C78" w14:textId="77777777" w:rsidR="008077BA" w:rsidRPr="00826EFE" w:rsidRDefault="00AA2771" w:rsidP="008C6D4A">
      <w:pPr>
        <w:pStyle w:val="Heading2"/>
        <w:keepNext/>
      </w:pPr>
      <w:r w:rsidRPr="00EA53C3">
        <w:t xml:space="preserve">   Monitoring Preparation Tips</w:t>
      </w:r>
    </w:p>
    <w:p w14:paraId="19B98EDA" w14:textId="77777777" w:rsidR="008077BA" w:rsidRPr="0072471E" w:rsidRDefault="00AA2771" w:rsidP="00826EFE">
      <w:pPr>
        <w:pStyle w:val="ListParagraph"/>
        <w:spacing w:after="80"/>
        <w:ind w:left="907"/>
        <w:contextualSpacing w:val="0"/>
        <w:rPr>
          <w:rFonts w:ascii="Franklin Gothic Book" w:hAnsi="Franklin Gothic Book"/>
        </w:rPr>
      </w:pPr>
      <w:r w:rsidRPr="0072471E">
        <w:rPr>
          <w:rFonts w:ascii="Franklin Gothic Book" w:hAnsi="Franklin Gothic Book"/>
        </w:rPr>
        <w:t>Ensure procurement staff can explain vendor selection processes.</w:t>
      </w:r>
    </w:p>
    <w:p w14:paraId="7EAA1111" w14:textId="77777777" w:rsidR="008077BA" w:rsidRPr="0072471E" w:rsidRDefault="00AA2771" w:rsidP="530683C4">
      <w:pPr>
        <w:pStyle w:val="ListParagraph"/>
        <w:spacing w:after="80"/>
        <w:ind w:left="907"/>
        <w:contextualSpacing w:val="0"/>
        <w:rPr>
          <w:rFonts w:ascii="Franklin Gothic Book" w:hAnsi="Franklin Gothic Book"/>
        </w:rPr>
      </w:pPr>
      <w:r w:rsidRPr="530683C4">
        <w:rPr>
          <w:rFonts w:ascii="Franklin Gothic Book" w:hAnsi="Franklin Gothic Book"/>
        </w:rPr>
        <w:t>Have rate methodology documentation ready.</w:t>
      </w:r>
    </w:p>
    <w:p w14:paraId="5D5DAB24" w14:textId="77777777" w:rsidR="008077BA" w:rsidRPr="0072471E" w:rsidRDefault="00AA2771" w:rsidP="00826EFE">
      <w:pPr>
        <w:pStyle w:val="ListParagraph"/>
        <w:spacing w:after="80"/>
        <w:ind w:left="907"/>
        <w:contextualSpacing w:val="0"/>
        <w:rPr>
          <w:rFonts w:ascii="Franklin Gothic Book" w:hAnsi="Franklin Gothic Book"/>
        </w:rPr>
      </w:pPr>
      <w:r w:rsidRPr="0072471E">
        <w:rPr>
          <w:rFonts w:ascii="Franklin Gothic Book" w:hAnsi="Franklin Gothic Book"/>
        </w:rPr>
        <w:t>Be prepared to discuss the monitoring of provider performance.</w:t>
      </w:r>
    </w:p>
    <w:p w14:paraId="6D7B688E" w14:textId="77777777" w:rsidR="008077BA" w:rsidRPr="00EA53C3" w:rsidRDefault="00AA2771" w:rsidP="008C6D4A">
      <w:pPr>
        <w:pStyle w:val="Heading2"/>
        <w:keepNext/>
      </w:pPr>
      <w:r w:rsidRPr="0048113C">
        <w:t xml:space="preserve">    </w:t>
      </w:r>
      <w:r w:rsidRPr="00EA53C3">
        <w:t>Critical Compliance Reminders</w:t>
      </w:r>
    </w:p>
    <w:p w14:paraId="3266FFAE" w14:textId="6A3C049F" w:rsidR="008077BA" w:rsidRPr="0072471E" w:rsidRDefault="00AA2771" w:rsidP="00826EFE">
      <w:pPr>
        <w:pStyle w:val="ListParagraph"/>
        <w:spacing w:after="80"/>
        <w:ind w:left="907"/>
        <w:contextualSpacing w:val="0"/>
        <w:rPr>
          <w:rFonts w:ascii="Franklin Gothic Book" w:hAnsi="Franklin Gothic Book"/>
        </w:rPr>
      </w:pPr>
      <w:r w:rsidRPr="0072471E">
        <w:rPr>
          <w:rFonts w:ascii="Franklin Gothic Book" w:hAnsi="Franklin Gothic Book"/>
        </w:rPr>
        <w:t xml:space="preserve">Procurement must follow </w:t>
      </w:r>
      <w:hyperlink r:id="rId25" w:history="1">
        <w:r w:rsidRPr="00CA5CDE">
          <w:rPr>
            <w:rStyle w:val="Hyperlink"/>
            <w:rFonts w:ascii="Franklin Gothic Book" w:hAnsi="Franklin Gothic Book"/>
            <w:b w:val="0"/>
          </w:rPr>
          <w:t>2 C</w:t>
        </w:r>
        <w:r w:rsidR="009E02D7">
          <w:rPr>
            <w:rStyle w:val="Hyperlink"/>
            <w:rFonts w:ascii="Franklin Gothic Book" w:hAnsi="Franklin Gothic Book"/>
            <w:b w:val="0"/>
          </w:rPr>
          <w:t>.</w:t>
        </w:r>
        <w:r w:rsidRPr="00CA5CDE">
          <w:rPr>
            <w:rStyle w:val="Hyperlink"/>
            <w:rFonts w:ascii="Franklin Gothic Book" w:hAnsi="Franklin Gothic Book"/>
            <w:b w:val="0"/>
          </w:rPr>
          <w:t>F</w:t>
        </w:r>
        <w:r w:rsidR="009E02D7">
          <w:rPr>
            <w:rStyle w:val="Hyperlink"/>
            <w:rFonts w:ascii="Franklin Gothic Book" w:hAnsi="Franklin Gothic Book"/>
            <w:b w:val="0"/>
          </w:rPr>
          <w:t>.</w:t>
        </w:r>
        <w:r w:rsidRPr="00CA5CDE">
          <w:rPr>
            <w:rStyle w:val="Hyperlink"/>
            <w:rFonts w:ascii="Franklin Gothic Book" w:hAnsi="Franklin Gothic Book"/>
            <w:b w:val="0"/>
          </w:rPr>
          <w:t>R</w:t>
        </w:r>
        <w:r w:rsidR="009E02D7">
          <w:rPr>
            <w:rStyle w:val="Hyperlink"/>
            <w:rFonts w:ascii="Franklin Gothic Book" w:hAnsi="Franklin Gothic Book"/>
            <w:b w:val="0"/>
          </w:rPr>
          <w:t>.</w:t>
        </w:r>
        <w:r w:rsidR="00C508F0" w:rsidRPr="00CA5CDE">
          <w:rPr>
            <w:rStyle w:val="Hyperlink"/>
            <w:rFonts w:ascii="Franklin Gothic Book" w:hAnsi="Franklin Gothic Book"/>
            <w:b w:val="0"/>
          </w:rPr>
          <w:t xml:space="preserve"> §</w:t>
        </w:r>
        <w:r w:rsidRPr="00CA5CDE">
          <w:rPr>
            <w:rStyle w:val="Hyperlink"/>
            <w:rFonts w:ascii="Franklin Gothic Book" w:hAnsi="Franklin Gothic Book"/>
            <w:b w:val="0"/>
          </w:rPr>
          <w:t xml:space="preserve"> 200.317</w:t>
        </w:r>
      </w:hyperlink>
      <w:r w:rsidRPr="0072471E">
        <w:rPr>
          <w:rFonts w:ascii="Franklin Gothic Book" w:hAnsi="Franklin Gothic Book"/>
        </w:rPr>
        <w:t>.</w:t>
      </w:r>
    </w:p>
    <w:p w14:paraId="346B85DC" w14:textId="57BDA433" w:rsidR="008077BA" w:rsidRPr="0072471E" w:rsidRDefault="00AA2771" w:rsidP="00826EFE">
      <w:pPr>
        <w:pStyle w:val="ListParagraph"/>
        <w:spacing w:after="80"/>
        <w:ind w:left="907"/>
        <w:contextualSpacing w:val="0"/>
        <w:rPr>
          <w:rFonts w:ascii="Franklin Gothic Book" w:hAnsi="Franklin Gothic Book"/>
        </w:rPr>
      </w:pPr>
      <w:r w:rsidRPr="0072471E">
        <w:rPr>
          <w:rFonts w:ascii="Franklin Gothic Book" w:hAnsi="Franklin Gothic Book"/>
        </w:rPr>
        <w:t xml:space="preserve">Rates of payment policies required under </w:t>
      </w:r>
      <w:hyperlink r:id="rId26" w:anchor="p-361.50(c)" w:history="1">
        <w:r w:rsidRPr="00CA5CDE">
          <w:rPr>
            <w:rStyle w:val="Hyperlink"/>
            <w:rFonts w:ascii="Franklin Gothic Book" w:hAnsi="Franklin Gothic Book"/>
            <w:b w:val="0"/>
          </w:rPr>
          <w:t>34 C</w:t>
        </w:r>
        <w:r w:rsidR="00896F67">
          <w:rPr>
            <w:rStyle w:val="Hyperlink"/>
            <w:rFonts w:ascii="Franklin Gothic Book" w:hAnsi="Franklin Gothic Book"/>
            <w:b w:val="0"/>
          </w:rPr>
          <w:t>.</w:t>
        </w:r>
        <w:r w:rsidRPr="00CA5CDE">
          <w:rPr>
            <w:rStyle w:val="Hyperlink"/>
            <w:rFonts w:ascii="Franklin Gothic Book" w:hAnsi="Franklin Gothic Book"/>
            <w:b w:val="0"/>
          </w:rPr>
          <w:t>F</w:t>
        </w:r>
        <w:r w:rsidR="00896F67">
          <w:rPr>
            <w:rStyle w:val="Hyperlink"/>
            <w:rFonts w:ascii="Franklin Gothic Book" w:hAnsi="Franklin Gothic Book"/>
            <w:b w:val="0"/>
          </w:rPr>
          <w:t>.</w:t>
        </w:r>
        <w:r w:rsidRPr="00CA5CDE">
          <w:rPr>
            <w:rStyle w:val="Hyperlink"/>
            <w:rFonts w:ascii="Franklin Gothic Book" w:hAnsi="Franklin Gothic Book"/>
            <w:b w:val="0"/>
          </w:rPr>
          <w:t>R</w:t>
        </w:r>
        <w:r w:rsidR="00896F67">
          <w:rPr>
            <w:rStyle w:val="Hyperlink"/>
            <w:rFonts w:ascii="Franklin Gothic Book" w:hAnsi="Franklin Gothic Book"/>
            <w:b w:val="0"/>
          </w:rPr>
          <w:t>.</w:t>
        </w:r>
        <w:r w:rsidR="00960D31" w:rsidRPr="00CA5CDE">
          <w:rPr>
            <w:rStyle w:val="Hyperlink"/>
            <w:rFonts w:ascii="Franklin Gothic Book" w:hAnsi="Franklin Gothic Book"/>
            <w:b w:val="0"/>
          </w:rPr>
          <w:t xml:space="preserve"> §</w:t>
        </w:r>
        <w:r w:rsidRPr="00CA5CDE">
          <w:rPr>
            <w:rStyle w:val="Hyperlink"/>
            <w:rFonts w:ascii="Franklin Gothic Book" w:hAnsi="Franklin Gothic Book"/>
            <w:b w:val="0"/>
          </w:rPr>
          <w:t xml:space="preserve"> 361.50(c)</w:t>
        </w:r>
      </w:hyperlink>
      <w:r w:rsidRPr="0072471E">
        <w:rPr>
          <w:rFonts w:ascii="Franklin Gothic Book" w:hAnsi="Franklin Gothic Book"/>
        </w:rPr>
        <w:t>.</w:t>
      </w:r>
    </w:p>
    <w:p w14:paraId="1C8036F8" w14:textId="77777777" w:rsidR="008077BA" w:rsidRPr="00B465F5" w:rsidRDefault="00AA2771" w:rsidP="00B465F5">
      <w:pPr>
        <w:pStyle w:val="Heading1"/>
        <w:numPr>
          <w:ilvl w:val="0"/>
          <w:numId w:val="4"/>
        </w:numPr>
      </w:pPr>
      <w:r>
        <w:lastRenderedPageBreak/>
        <w:t>Appendix D Fiscal Tables</w:t>
      </w:r>
    </w:p>
    <w:p w14:paraId="7DC98C0D" w14:textId="77777777" w:rsidR="008077BA" w:rsidRPr="0072471E" w:rsidRDefault="00AA2771" w:rsidP="4F338517">
      <w:pPr>
        <w:rPr>
          <w:rFonts w:ascii="Franklin Gothic Book" w:hAnsi="Franklin Gothic Book"/>
        </w:rPr>
      </w:pPr>
      <w:r>
        <w:t>RSA will provide the completed fiscal tables closer to the review. Agencies can use the six Appendix D tables in advance to identify questions, reconcile source data, and prepare staff to explain significant differences.</w:t>
      </w:r>
    </w:p>
    <w:p w14:paraId="380EC543" w14:textId="77777777" w:rsidR="008077BA" w:rsidRPr="00512E4B" w:rsidRDefault="00AA2771" w:rsidP="008C6D4A">
      <w:pPr>
        <w:pStyle w:val="Heading2"/>
        <w:keepNext/>
      </w:pPr>
      <w:r>
        <w:t>Tables to Review</w:t>
      </w:r>
    </w:p>
    <w:p w14:paraId="29B25C9B" w14:textId="77777777" w:rsidR="008077BA" w:rsidRPr="0072471E" w:rsidRDefault="00AA2771" w:rsidP="00695155">
      <w:pPr>
        <w:pStyle w:val="ListParagraph"/>
        <w:spacing w:after="80"/>
        <w:ind w:left="907"/>
        <w:contextualSpacing w:val="0"/>
        <w:rPr>
          <w:rFonts w:ascii="Franklin Gothic Book" w:hAnsi="Franklin Gothic Book"/>
        </w:rPr>
      </w:pPr>
      <w:r>
        <w:t>Table 3.1 VR Federal Resources and Expenditures</w:t>
      </w:r>
    </w:p>
    <w:p w14:paraId="3A9761CD" w14:textId="77777777" w:rsidR="008077BA" w:rsidRPr="0072471E" w:rsidRDefault="00AA2771" w:rsidP="00695155">
      <w:pPr>
        <w:pStyle w:val="ListParagraph"/>
        <w:spacing w:after="80"/>
        <w:ind w:left="907"/>
        <w:contextualSpacing w:val="0"/>
        <w:rPr>
          <w:rFonts w:ascii="Franklin Gothic Book" w:hAnsi="Franklin Gothic Book"/>
        </w:rPr>
      </w:pPr>
      <w:r>
        <w:t>Table 3.2 VR Non-Federal Share</w:t>
      </w:r>
    </w:p>
    <w:p w14:paraId="5C8FD7DA" w14:textId="77777777" w:rsidR="008077BA" w:rsidRPr="0072471E" w:rsidRDefault="00AA2771" w:rsidP="00695155">
      <w:pPr>
        <w:pStyle w:val="ListParagraph"/>
        <w:spacing w:after="80"/>
        <w:ind w:left="907"/>
        <w:contextualSpacing w:val="0"/>
        <w:rPr>
          <w:rFonts w:ascii="Franklin Gothic Book" w:hAnsi="Franklin Gothic Book"/>
        </w:rPr>
      </w:pPr>
      <w:r>
        <w:t>Table 3.3 VR Maintenance of Effort</w:t>
      </w:r>
    </w:p>
    <w:p w14:paraId="1558B2FE" w14:textId="77777777" w:rsidR="008077BA" w:rsidRPr="0072471E" w:rsidRDefault="00AA2771" w:rsidP="00695155">
      <w:pPr>
        <w:pStyle w:val="ListParagraph"/>
        <w:spacing w:after="80"/>
        <w:ind w:left="907"/>
        <w:contextualSpacing w:val="0"/>
        <w:rPr>
          <w:rFonts w:ascii="Franklin Gothic Book" w:hAnsi="Franklin Gothic Book"/>
        </w:rPr>
      </w:pPr>
      <w:r>
        <w:t>Table 3.4 Pre-Employment Transition Services</w:t>
      </w:r>
    </w:p>
    <w:p w14:paraId="06D78A3A" w14:textId="77777777" w:rsidR="008077BA" w:rsidRPr="0072471E" w:rsidRDefault="00AA2771" w:rsidP="00695155">
      <w:pPr>
        <w:pStyle w:val="ListParagraph"/>
        <w:spacing w:after="80"/>
        <w:ind w:left="907"/>
        <w:contextualSpacing w:val="0"/>
        <w:rPr>
          <w:rFonts w:ascii="Franklin Gothic Book" w:hAnsi="Franklin Gothic Book"/>
        </w:rPr>
      </w:pPr>
      <w:r>
        <w:t>Table 3.5 Program Income</w:t>
      </w:r>
    </w:p>
    <w:p w14:paraId="15DE7F48" w14:textId="77777777" w:rsidR="008077BA" w:rsidRPr="0072471E" w:rsidRDefault="00AA2771" w:rsidP="00695155">
      <w:pPr>
        <w:pStyle w:val="ListParagraph"/>
        <w:spacing w:after="80"/>
        <w:ind w:left="907"/>
        <w:contextualSpacing w:val="0"/>
        <w:rPr>
          <w:rFonts w:ascii="Franklin Gothic Book" w:hAnsi="Franklin Gothic Book"/>
        </w:rPr>
      </w:pPr>
      <w:r>
        <w:t>Table 3.6 Administrative Expenditures</w:t>
      </w:r>
    </w:p>
    <w:p w14:paraId="13C5A714" w14:textId="77777777" w:rsidR="008077BA" w:rsidRPr="00512E4B" w:rsidRDefault="00AA2771" w:rsidP="008C6D4A">
      <w:pPr>
        <w:pStyle w:val="Heading2"/>
        <w:keepNext/>
      </w:pPr>
      <w:r>
        <w:t>Self-Assessment Questions</w:t>
      </w:r>
    </w:p>
    <w:p w14:paraId="20A76D67" w14:textId="77777777" w:rsidR="008077BA" w:rsidRPr="0072471E" w:rsidRDefault="00AA2771" w:rsidP="00695155">
      <w:pPr>
        <w:pStyle w:val="ListParagraph"/>
        <w:spacing w:after="80"/>
        <w:ind w:left="907"/>
        <w:contextualSpacing w:val="0"/>
        <w:rPr>
          <w:rFonts w:ascii="Franklin Gothic Book" w:hAnsi="Franklin Gothic Book"/>
        </w:rPr>
      </w:pPr>
      <w:r>
        <w:t>Can we identify and explain the source of each amount shown in the fiscal tables?</w:t>
      </w:r>
    </w:p>
    <w:p w14:paraId="521CD8AA" w14:textId="77777777" w:rsidR="008077BA" w:rsidRPr="0072471E" w:rsidRDefault="00AA2771" w:rsidP="00695155">
      <w:pPr>
        <w:pStyle w:val="ListParagraph"/>
        <w:spacing w:after="80"/>
        <w:ind w:left="907"/>
        <w:contextualSpacing w:val="0"/>
        <w:rPr>
          <w:rFonts w:ascii="Franklin Gothic Book" w:hAnsi="Franklin Gothic Book"/>
        </w:rPr>
      </w:pPr>
      <w:r>
        <w:t>Do the fiscal tables reconcile with the RSA-17, SF-425, accounting records, and G5, as applicable?</w:t>
      </w:r>
    </w:p>
    <w:p w14:paraId="37B0E034" w14:textId="77777777" w:rsidR="008077BA" w:rsidRPr="0072471E" w:rsidRDefault="00AA2771" w:rsidP="00695155">
      <w:pPr>
        <w:pStyle w:val="ListParagraph"/>
        <w:spacing w:after="80"/>
        <w:ind w:left="907"/>
        <w:contextualSpacing w:val="0"/>
        <w:rPr>
          <w:rFonts w:ascii="Franklin Gothic Book" w:hAnsi="Franklin Gothic Book"/>
        </w:rPr>
      </w:pPr>
      <w:r>
        <w:t>Can we explain changes between fourth-quarter and final data, including liquidation-period activity and adjustments?</w:t>
      </w:r>
    </w:p>
    <w:p w14:paraId="1795FAB1" w14:textId="77777777" w:rsidR="008077BA" w:rsidRPr="0072471E" w:rsidRDefault="00AA2771" w:rsidP="00695155">
      <w:pPr>
        <w:pStyle w:val="ListParagraph"/>
        <w:spacing w:after="80"/>
        <w:ind w:left="907"/>
        <w:contextualSpacing w:val="0"/>
        <w:rPr>
          <w:rFonts w:ascii="Franklin Gothic Book" w:hAnsi="Franklin Gothic Book"/>
        </w:rPr>
      </w:pPr>
      <w:r>
        <w:t>Do the tables identify possible concerns involving carryover, match, maintenance of effort, Pre-ETS, program income, or administrative expenditures?</w:t>
      </w:r>
    </w:p>
    <w:p w14:paraId="6FBF1CEF" w14:textId="77777777" w:rsidR="008077BA" w:rsidRPr="00512E4B" w:rsidRDefault="00AA2771" w:rsidP="008C6D4A">
      <w:pPr>
        <w:pStyle w:val="Heading2"/>
        <w:keepNext/>
      </w:pPr>
      <w:r>
        <w:t>Monitoring Preparation Tips</w:t>
      </w:r>
    </w:p>
    <w:p w14:paraId="11C5E55A" w14:textId="77777777" w:rsidR="008077BA" w:rsidRPr="0072471E" w:rsidRDefault="00AA2771" w:rsidP="00695155">
      <w:pPr>
        <w:pStyle w:val="ListParagraph"/>
        <w:spacing w:after="80"/>
        <w:ind w:left="907"/>
        <w:contextualSpacing w:val="0"/>
        <w:rPr>
          <w:rFonts w:ascii="Franklin Gothic Book" w:hAnsi="Franklin Gothic Book"/>
        </w:rPr>
      </w:pPr>
      <w:r>
        <w:t>Review the tables jointly with fiscal, program, data, and leadership staff so everyone understands what the figures show and can explain differences.</w:t>
      </w:r>
    </w:p>
    <w:p w14:paraId="6FFC7027" w14:textId="77777777" w:rsidR="008077BA" w:rsidRPr="0072471E" w:rsidRDefault="00AA2771" w:rsidP="00695155">
      <w:pPr>
        <w:pStyle w:val="ListParagraph"/>
        <w:spacing w:after="80"/>
        <w:ind w:left="907"/>
        <w:contextualSpacing w:val="0"/>
        <w:rPr>
          <w:rFonts w:ascii="Franklin Gothic Book" w:hAnsi="Franklin Gothic Book"/>
        </w:rPr>
      </w:pPr>
      <w:r>
        <w:t>Develop clear explanations for unusual trends, negative amounts, unmatched Federal expenditures, unspent balances, or differences between State and RSA calculations.</w:t>
      </w:r>
    </w:p>
    <w:p w14:paraId="1BFB25FC" w14:textId="01D9F8C1" w:rsidR="008077BA" w:rsidRPr="003075C5" w:rsidRDefault="00AA2771" w:rsidP="00837C42">
      <w:pPr>
        <w:pStyle w:val="Heading1"/>
        <w:numPr>
          <w:ilvl w:val="0"/>
          <w:numId w:val="4"/>
        </w:numPr>
        <w:ind w:left="540" w:hanging="540"/>
      </w:pPr>
      <w:r w:rsidRPr="003075C5">
        <w:t>Leadership Reflection Questions</w:t>
      </w:r>
    </w:p>
    <w:p w14:paraId="0CECFEF4" w14:textId="77777777" w:rsidR="008077BA" w:rsidRPr="0072471E" w:rsidRDefault="00AA2771" w:rsidP="00826EFE">
      <w:pPr>
        <w:pStyle w:val="ListParagraph"/>
        <w:spacing w:after="80"/>
        <w:ind w:left="907"/>
        <w:contextualSpacing w:val="0"/>
        <w:rPr>
          <w:rFonts w:ascii="Franklin Gothic Book" w:hAnsi="Franklin Gothic Book"/>
        </w:rPr>
      </w:pPr>
      <w:r w:rsidRPr="0072471E">
        <w:rPr>
          <w:rFonts w:ascii="Franklin Gothic Book" w:hAnsi="Franklin Gothic Book"/>
        </w:rPr>
        <w:t>What is the overall structure and flow of fiscal processes, particularly the relationship between the DSA and DSU staff?</w:t>
      </w:r>
    </w:p>
    <w:p w14:paraId="7AFD9846" w14:textId="77777777" w:rsidR="008077BA" w:rsidRPr="0072471E" w:rsidRDefault="00AA2771" w:rsidP="00826EFE">
      <w:pPr>
        <w:pStyle w:val="ListParagraph"/>
        <w:spacing w:after="80"/>
        <w:ind w:left="907"/>
        <w:contextualSpacing w:val="0"/>
        <w:rPr>
          <w:rFonts w:ascii="Franklin Gothic Book" w:hAnsi="Franklin Gothic Book"/>
        </w:rPr>
      </w:pPr>
      <w:r w:rsidRPr="0072471E">
        <w:rPr>
          <w:rFonts w:ascii="Franklin Gothic Book" w:hAnsi="Franklin Gothic Book"/>
        </w:rPr>
        <w:t>Do leadership and fiscal staff share a clear understanding of the agency’s internal controls for managing Federal funds?</w:t>
      </w:r>
    </w:p>
    <w:p w14:paraId="6DC7BA20" w14:textId="6C0847A2" w:rsidR="008077BA" w:rsidRPr="0072471E" w:rsidRDefault="00AA2771" w:rsidP="00826EFE">
      <w:pPr>
        <w:pStyle w:val="ListParagraph"/>
        <w:spacing w:after="80"/>
        <w:ind w:left="907"/>
        <w:contextualSpacing w:val="0"/>
        <w:rPr>
          <w:rFonts w:ascii="Franklin Gothic Book" w:hAnsi="Franklin Gothic Book"/>
        </w:rPr>
      </w:pPr>
      <w:r w:rsidRPr="0072471E">
        <w:rPr>
          <w:rFonts w:ascii="Franklin Gothic Book" w:hAnsi="Franklin Gothic Book"/>
        </w:rPr>
        <w:t xml:space="preserve">Can </w:t>
      </w:r>
      <w:r w:rsidR="00352C77">
        <w:rPr>
          <w:rFonts w:ascii="Franklin Gothic Book" w:hAnsi="Franklin Gothic Book"/>
        </w:rPr>
        <w:t>staff</w:t>
      </w:r>
      <w:r w:rsidRPr="0072471E">
        <w:rPr>
          <w:rFonts w:ascii="Franklin Gothic Book" w:hAnsi="Franklin Gothic Book"/>
        </w:rPr>
        <w:t xml:space="preserve"> clearly explain how obligations and expenditures are assigned to the correct FFY?</w:t>
      </w:r>
    </w:p>
    <w:p w14:paraId="223C51D7" w14:textId="77777777" w:rsidR="008077BA" w:rsidRPr="0072471E" w:rsidRDefault="00AA2771" w:rsidP="00826EFE">
      <w:pPr>
        <w:pStyle w:val="ListParagraph"/>
        <w:spacing w:after="80"/>
        <w:ind w:left="907"/>
        <w:contextualSpacing w:val="0"/>
        <w:rPr>
          <w:rFonts w:ascii="Franklin Gothic Book" w:hAnsi="Franklin Gothic Book"/>
        </w:rPr>
      </w:pPr>
      <w:r w:rsidRPr="0072471E">
        <w:rPr>
          <w:rFonts w:ascii="Franklin Gothic Book" w:hAnsi="Franklin Gothic Book"/>
        </w:rPr>
        <w:t>Are our sources of match well-documented and clearly allowable under Federal requirements?</w:t>
      </w:r>
    </w:p>
    <w:p w14:paraId="7F1C7473" w14:textId="653CF537" w:rsidR="008077BA" w:rsidRPr="0072471E" w:rsidRDefault="00AA2771" w:rsidP="530683C4">
      <w:pPr>
        <w:pStyle w:val="ListParagraph"/>
        <w:spacing w:after="80"/>
        <w:ind w:left="907"/>
        <w:contextualSpacing w:val="0"/>
        <w:rPr>
          <w:rFonts w:ascii="Franklin Gothic Book" w:hAnsi="Franklin Gothic Book"/>
        </w:rPr>
      </w:pPr>
      <w:r w:rsidRPr="530683C4">
        <w:rPr>
          <w:rFonts w:ascii="Franklin Gothic Book" w:hAnsi="Franklin Gothic Book"/>
        </w:rPr>
        <w:lastRenderedPageBreak/>
        <w:t>Are vendor contracts and purchased services adequately monitored to ensure services are delivered, and costs are supported?</w:t>
      </w:r>
    </w:p>
    <w:p w14:paraId="01AC6DB2" w14:textId="6174E2FA" w:rsidR="008077BA" w:rsidRPr="0072471E" w:rsidRDefault="00AA2771" w:rsidP="530683C4">
      <w:pPr>
        <w:pStyle w:val="ListParagraph"/>
        <w:spacing w:after="80"/>
        <w:ind w:left="907"/>
        <w:contextualSpacing w:val="0"/>
        <w:rPr>
          <w:rFonts w:ascii="Franklin Gothic Book" w:hAnsi="Franklin Gothic Book"/>
        </w:rPr>
      </w:pPr>
      <w:r w:rsidRPr="530683C4">
        <w:rPr>
          <w:rFonts w:ascii="Franklin Gothic Book" w:hAnsi="Franklin Gothic Book"/>
        </w:rPr>
        <w:t xml:space="preserve">If RSA asked </w:t>
      </w:r>
      <w:r w:rsidR="00DC2B75">
        <w:rPr>
          <w:rFonts w:ascii="Franklin Gothic Book" w:hAnsi="Franklin Gothic Book"/>
        </w:rPr>
        <w:t>staff</w:t>
      </w:r>
      <w:r w:rsidRPr="530683C4">
        <w:rPr>
          <w:rFonts w:ascii="Franklin Gothic Book" w:hAnsi="Franklin Gothic Book"/>
        </w:rPr>
        <w:t xml:space="preserve"> to trace an expenditure from authorization to payment</w:t>
      </w:r>
      <w:r w:rsidR="003B3316">
        <w:rPr>
          <w:rFonts w:ascii="Franklin Gothic Book" w:hAnsi="Franklin Gothic Book"/>
        </w:rPr>
        <w:t xml:space="preserve"> to reporting</w:t>
      </w:r>
      <w:r w:rsidRPr="530683C4">
        <w:rPr>
          <w:rFonts w:ascii="Franklin Gothic Book" w:hAnsi="Franklin Gothic Book"/>
        </w:rPr>
        <w:t xml:space="preserve">, could </w:t>
      </w:r>
      <w:r w:rsidR="000D1FB0">
        <w:rPr>
          <w:rFonts w:ascii="Franklin Gothic Book" w:hAnsi="Franklin Gothic Book"/>
        </w:rPr>
        <w:t>staff</w:t>
      </w:r>
      <w:r w:rsidRPr="530683C4">
        <w:rPr>
          <w:rFonts w:ascii="Franklin Gothic Book" w:hAnsi="Franklin Gothic Book"/>
        </w:rPr>
        <w:t xml:space="preserve"> easily demonstrate the process?</w:t>
      </w:r>
    </w:p>
    <w:p w14:paraId="4EF8FA57" w14:textId="77777777" w:rsidR="008077BA" w:rsidRPr="0072471E" w:rsidRDefault="00AA2771" w:rsidP="530683C4">
      <w:pPr>
        <w:pStyle w:val="ListParagraph"/>
        <w:spacing w:after="80"/>
        <w:ind w:left="907"/>
        <w:contextualSpacing w:val="0"/>
        <w:rPr>
          <w:rFonts w:ascii="Franklin Gothic Book" w:hAnsi="Franklin Gothic Book"/>
        </w:rPr>
      </w:pPr>
      <w:r w:rsidRPr="530683C4">
        <w:rPr>
          <w:rFonts w:ascii="Franklin Gothic Book" w:hAnsi="Franklin Gothic Book"/>
        </w:rPr>
        <w:t>Are there any fiscal areas where we anticipate questions or additional explanation may be needed during monitoring?</w:t>
      </w:r>
    </w:p>
    <w:p w14:paraId="21827365" w14:textId="77777777" w:rsidR="00EA53C3" w:rsidRDefault="00EA53C3" w:rsidP="00695C1B">
      <w:pPr>
        <w:pStyle w:val="Heading1"/>
      </w:pPr>
      <w:r>
        <w:t>Disclaimer</w:t>
      </w:r>
    </w:p>
    <w:p w14:paraId="2491B4D9" w14:textId="6846EBBE" w:rsidR="00EA53C3" w:rsidRPr="0072471E" w:rsidRDefault="00EA53C3" w:rsidP="530683C4">
      <w:pPr>
        <w:rPr>
          <w:rFonts w:ascii="Franklin Gothic Book" w:hAnsi="Franklin Gothic Book"/>
          <w:i/>
          <w:iCs/>
        </w:rPr>
      </w:pPr>
      <w:r w:rsidRPr="530683C4">
        <w:rPr>
          <w:rFonts w:ascii="Franklin Gothic Book" w:hAnsi="Franklin Gothic Book"/>
          <w:i/>
          <w:iCs/>
        </w:rPr>
        <w:t>The contents of this publication were developed under grant H264L250001 from the U.S. Department of Education (Department). The Department does not mandate or prescribe practices, models, or other activities described or discussed in this document. The contents of this publication may contain examples of, adaptations of, and links to resources created and maintained by another public or private organization. The Department does not control or guarantee the accuracy, relevance, timeliness, or completeness of this outside information. The content of this publication does not necessarily represent the policy of the Department. This publication is not intended to represent the views or policy of or be an endorsement of any views expressed, or materials provided by any Federal agency (EDGAR 75.620).</w:t>
      </w:r>
    </w:p>
    <w:sectPr w:rsidR="00EA53C3" w:rsidRPr="0072471E">
      <w:headerReference w:type="default" r:id="rId27"/>
      <w:footerReference w:type="default" r:id="rId28"/>
      <w:headerReference w:type="first" r:id="rId29"/>
      <w:footerReference w:type="first" r:id="rId30"/>
      <w:pgSz w:w="12240" w:h="15840"/>
      <w:pgMar w:top="288" w:right="1008" w:bottom="1440" w:left="1008" w:header="720"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FD66B1" w14:textId="77777777" w:rsidR="006F6180" w:rsidRDefault="006F6180">
      <w:pPr>
        <w:spacing w:after="0" w:line="240" w:lineRule="auto"/>
      </w:pPr>
      <w:r>
        <w:separator/>
      </w:r>
    </w:p>
  </w:endnote>
  <w:endnote w:type="continuationSeparator" w:id="0">
    <w:p w14:paraId="4F0C447D" w14:textId="77777777" w:rsidR="006F6180" w:rsidRDefault="006F618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ibre Franklin">
    <w:charset w:val="00"/>
    <w:family w:val="auto"/>
    <w:pitch w:val="variable"/>
    <w:sig w:usb0="A00000FF" w:usb1="4000205B" w:usb2="00000000" w:usb3="00000000" w:csb0="00000193" w:csb1="00000000"/>
  </w:font>
  <w:font w:name="Franklin Gothic Demi">
    <w:panose1 w:val="020B0703020102020204"/>
    <w:charset w:val="00"/>
    <w:family w:val="swiss"/>
    <w:pitch w:val="variable"/>
    <w:sig w:usb0="00000287" w:usb1="00000000" w:usb2="00000000" w:usb3="00000000" w:csb0="0000009F" w:csb1="00000000"/>
  </w:font>
  <w:font w:name="Libre Franklin Medium">
    <w:charset w:val="00"/>
    <w:family w:val="auto"/>
    <w:pitch w:val="variable"/>
    <w:sig w:usb0="A00000FF" w:usb1="4000205B" w:usb2="00000000" w:usb3="00000000" w:csb0="00000193" w:csb1="00000000"/>
  </w:font>
  <w:font w:name="Franklin Gothic Book">
    <w:panose1 w:val="020B0503020102020204"/>
    <w:charset w:val="00"/>
    <w:family w:val="swiss"/>
    <w:pitch w:val="variable"/>
    <w:sig w:usb0="00000287" w:usb1="00000000" w:usb2="00000000" w:usb3="00000000" w:csb0="0000009F" w:csb1="00000000"/>
  </w:font>
  <w:font w:name="Malgun Gothic">
    <w:altName w:val="맑은 고딕"/>
    <w:panose1 w:val="020B0503020000020004"/>
    <w:charset w:val="81"/>
    <w:family w:val="swiss"/>
    <w:pitch w:val="variable"/>
    <w:sig w:usb0="9000002F" w:usb1="29D77CFB" w:usb2="00000012" w:usb3="00000000" w:csb0="00080001" w:csb1="00000000"/>
  </w:font>
  <w:font w:name="Franklin Gothic">
    <w:altName w:val="Calibri"/>
    <w:charset w:val="00"/>
    <w:family w:val="auto"/>
    <w:pitch w:val="default"/>
  </w:font>
  <w:font w:name="Aptos">
    <w:charset w:val="00"/>
    <w:family w:val="swiss"/>
    <w:pitch w:val="variable"/>
    <w:sig w:usb0="20000287" w:usb1="00000003" w:usb2="00000000" w:usb3="00000000" w:csb0="0000019F" w:csb1="00000000"/>
  </w:font>
  <w:font w:name="Cambria Math">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FF8665" w14:textId="77777777" w:rsidR="008077BA" w:rsidRDefault="00AA2771">
    <w:pPr>
      <w:pBdr>
        <w:top w:val="nil"/>
        <w:left w:val="nil"/>
        <w:bottom w:val="nil"/>
        <w:right w:val="nil"/>
        <w:between w:val="nil"/>
      </w:pBdr>
      <w:tabs>
        <w:tab w:val="center" w:pos="4680"/>
        <w:tab w:val="right" w:pos="9360"/>
      </w:tabs>
      <w:spacing w:after="0" w:line="240" w:lineRule="auto"/>
      <w:jc w:val="center"/>
      <w:rPr>
        <w:color w:val="000000"/>
      </w:rPr>
    </w:pPr>
    <w:r>
      <w:rPr>
        <w:color w:val="000000"/>
      </w:rPr>
      <w:fldChar w:fldCharType="begin"/>
    </w:r>
    <w:r>
      <w:rPr>
        <w:color w:val="000000"/>
      </w:rPr>
      <w:instrText>PAGE</w:instrText>
    </w:r>
    <w:r>
      <w:rPr>
        <w:color w:val="000000"/>
      </w:rPr>
      <w:fldChar w:fldCharType="separate"/>
    </w:r>
    <w:r w:rsidR="0048113C">
      <w:rPr>
        <w:noProof/>
        <w:color w:val="000000"/>
      </w:rPr>
      <w:t>2</w:t>
    </w:r>
    <w:r>
      <w:rPr>
        <w:color w:val="000000"/>
      </w:rPr>
      <w:fldChar w:fldCharType="end"/>
    </w:r>
  </w:p>
  <w:p w14:paraId="2BD3D398" w14:textId="77777777" w:rsidR="008077BA" w:rsidRDefault="00AA2771">
    <w:pPr>
      <w:pBdr>
        <w:top w:val="nil"/>
        <w:left w:val="nil"/>
        <w:bottom w:val="nil"/>
        <w:right w:val="nil"/>
        <w:between w:val="nil"/>
      </w:pBdr>
      <w:tabs>
        <w:tab w:val="center" w:pos="4680"/>
        <w:tab w:val="right" w:pos="9360"/>
      </w:tabs>
      <w:spacing w:after="0" w:line="240" w:lineRule="auto"/>
      <w:rPr>
        <w:color w:val="000000"/>
      </w:rPr>
    </w:pPr>
    <w:r>
      <w:rPr>
        <w:noProof/>
      </w:rPr>
      <mc:AlternateContent>
        <mc:Choice Requires="wpg">
          <w:drawing>
            <wp:anchor distT="0" distB="0" distL="114300" distR="114300" simplePos="0" relativeHeight="251658241" behindDoc="0" locked="0" layoutInCell="1" hidden="0" allowOverlap="1" wp14:anchorId="775C77C8" wp14:editId="316C3BBA">
              <wp:simplePos x="0" y="0"/>
              <wp:positionH relativeFrom="column">
                <wp:posOffset>-684586</wp:posOffset>
              </wp:positionH>
              <wp:positionV relativeFrom="paragraph">
                <wp:posOffset>184150</wp:posOffset>
              </wp:positionV>
              <wp:extent cx="7813269" cy="457200"/>
              <wp:effectExtent l="0" t="0" r="0" b="0"/>
              <wp:wrapNone/>
              <wp:docPr id="2010016928" name="Group 2010016928" descr="Decorative teal design element." title="Decorative"/>
              <wp:cNvGraphicFramePr/>
              <a:graphic xmlns:a="http://schemas.openxmlformats.org/drawingml/2006/main">
                <a:graphicData uri="http://schemas.microsoft.com/office/word/2010/wordprocessingGroup">
                  <wpg:wgp>
                    <wpg:cNvGrpSpPr/>
                    <wpg:grpSpPr>
                      <a:xfrm>
                        <a:off x="0" y="0"/>
                        <a:ext cx="7813269" cy="457200"/>
                        <a:chOff x="1439350" y="3551400"/>
                        <a:chExt cx="7813300" cy="457200"/>
                      </a:xfrm>
                    </wpg:grpSpPr>
                    <wpg:grpSp>
                      <wpg:cNvPr id="1" name="Group 1" descr="Decorative teal design element." title="Decorative"/>
                      <wpg:cNvGrpSpPr/>
                      <wpg:grpSpPr>
                        <a:xfrm>
                          <a:off x="1439366" y="3551400"/>
                          <a:ext cx="7813269" cy="457200"/>
                          <a:chOff x="1439350" y="3551400"/>
                          <a:chExt cx="7813300" cy="457200"/>
                        </a:xfrm>
                      </wpg:grpSpPr>
                      <wps:wsp>
                        <wps:cNvPr id="2" name="Rectangle 2" descr="Decorative teal design element." title="Decorative"/>
                        <wps:cNvSpPr/>
                        <wps:spPr>
                          <a:xfrm>
                            <a:off x="1439350" y="3551400"/>
                            <a:ext cx="7813300" cy="457200"/>
                          </a:xfrm>
                          <a:prstGeom prst="rect">
                            <a:avLst/>
                          </a:prstGeom>
                          <a:noFill/>
                          <a:ln>
                            <a:noFill/>
                          </a:ln>
                        </wps:spPr>
                        <wps:txbx>
                          <w:txbxContent>
                            <w:p w14:paraId="7A43E969" w14:textId="77777777" w:rsidR="008077BA" w:rsidRDefault="008077BA">
                              <w:pPr>
                                <w:spacing w:after="0" w:line="240" w:lineRule="auto"/>
                                <w:textDirection w:val="btLr"/>
                              </w:pPr>
                            </w:p>
                          </w:txbxContent>
                        </wps:txbx>
                        <wps:bodyPr spcFirstLastPara="1" wrap="square" lIns="91425" tIns="91425" rIns="91425" bIns="91425" anchor="ctr" anchorCtr="0">
                          <a:noAutofit/>
                        </wps:bodyPr>
                      </wps:wsp>
                      <wpg:grpSp>
                        <wpg:cNvPr id="3" name="Group 3" descr="Decorative teal design element." title="Decorative"/>
                        <wpg:cNvGrpSpPr/>
                        <wpg:grpSpPr>
                          <a:xfrm>
                            <a:off x="1439366" y="3551400"/>
                            <a:ext cx="7813269" cy="457200"/>
                            <a:chOff x="0" y="0"/>
                            <a:chExt cx="7813269" cy="457200"/>
                          </a:xfrm>
                        </wpg:grpSpPr>
                        <wps:wsp>
                          <wps:cNvPr id="4" name="Rectangle 4" descr="Decorative teal design element." title="Decorative"/>
                          <wps:cNvSpPr/>
                          <wps:spPr>
                            <a:xfrm>
                              <a:off x="0" y="0"/>
                              <a:ext cx="7813250" cy="457200"/>
                            </a:xfrm>
                            <a:prstGeom prst="rect">
                              <a:avLst/>
                            </a:prstGeom>
                            <a:noFill/>
                            <a:ln>
                              <a:noFill/>
                            </a:ln>
                          </wps:spPr>
                          <wps:txbx>
                            <w:txbxContent>
                              <w:p w14:paraId="1C68B13F" w14:textId="77777777" w:rsidR="008077BA" w:rsidRDefault="008077BA">
                                <w:pPr>
                                  <w:spacing w:after="0" w:line="240" w:lineRule="auto"/>
                                  <w:textDirection w:val="btLr"/>
                                </w:pPr>
                              </w:p>
                            </w:txbxContent>
                          </wps:txbx>
                          <wps:bodyPr spcFirstLastPara="1" wrap="square" lIns="91425" tIns="91425" rIns="91425" bIns="91425" anchor="ctr" anchorCtr="0">
                            <a:noAutofit/>
                          </wps:bodyPr>
                        </wps:wsp>
                        <wps:wsp>
                          <wps:cNvPr id="5" name="Rectangle 5" descr="Decorative teal design element." title="Decorative"/>
                          <wps:cNvSpPr/>
                          <wps:spPr>
                            <a:xfrm>
                              <a:off x="22033" y="0"/>
                              <a:ext cx="7791236" cy="137711"/>
                            </a:xfrm>
                            <a:prstGeom prst="rect">
                              <a:avLst/>
                            </a:prstGeom>
                            <a:gradFill>
                              <a:gsLst>
                                <a:gs pos="0">
                                  <a:srgbClr val="004F4F"/>
                                </a:gs>
                                <a:gs pos="50000">
                                  <a:srgbClr val="007373"/>
                                </a:gs>
                                <a:gs pos="100000">
                                  <a:srgbClr val="008989"/>
                                </a:gs>
                              </a:gsLst>
                              <a:lin ang="0" scaled="0"/>
                            </a:gradFill>
                            <a:ln>
                              <a:noFill/>
                            </a:ln>
                          </wps:spPr>
                          <wps:txbx>
                            <w:txbxContent>
                              <w:p w14:paraId="63A08DFD" w14:textId="77777777" w:rsidR="008077BA" w:rsidRDefault="008077BA">
                                <w:pPr>
                                  <w:spacing w:after="0" w:line="240" w:lineRule="auto"/>
                                  <w:textDirection w:val="btLr"/>
                                </w:pPr>
                              </w:p>
                            </w:txbxContent>
                          </wps:txbx>
                          <wps:bodyPr spcFirstLastPara="1" wrap="square" lIns="91425" tIns="91425" rIns="91425" bIns="91425" anchor="ctr" anchorCtr="0">
                            <a:noAutofit/>
                          </wps:bodyPr>
                        </wps:wsp>
                        <wps:wsp>
                          <wps:cNvPr id="6" name="Rectangle 6" descr="Decorative teal design element." title="Decorative"/>
                          <wps:cNvSpPr/>
                          <wps:spPr>
                            <a:xfrm>
                              <a:off x="0" y="154236"/>
                              <a:ext cx="7791236" cy="137711"/>
                            </a:xfrm>
                            <a:prstGeom prst="rect">
                              <a:avLst/>
                            </a:prstGeom>
                            <a:gradFill>
                              <a:gsLst>
                                <a:gs pos="0">
                                  <a:schemeClr val="dk1"/>
                                </a:gs>
                                <a:gs pos="60000">
                                  <a:schemeClr val="accent3"/>
                                </a:gs>
                                <a:gs pos="83000">
                                  <a:schemeClr val="lt2"/>
                                </a:gs>
                                <a:gs pos="100000">
                                  <a:schemeClr val="lt2"/>
                                </a:gs>
                              </a:gsLst>
                              <a:lin ang="0" scaled="0"/>
                            </a:gradFill>
                            <a:ln>
                              <a:noFill/>
                            </a:ln>
                          </wps:spPr>
                          <wps:txbx>
                            <w:txbxContent>
                              <w:p w14:paraId="1861510E" w14:textId="77777777" w:rsidR="008077BA" w:rsidRDefault="008077BA">
                                <w:pPr>
                                  <w:spacing w:after="0" w:line="240" w:lineRule="auto"/>
                                  <w:textDirection w:val="btLr"/>
                                </w:pPr>
                              </w:p>
                            </w:txbxContent>
                          </wps:txbx>
                          <wps:bodyPr spcFirstLastPara="1" wrap="square" lIns="91425" tIns="91425" rIns="91425" bIns="91425" anchor="ctr" anchorCtr="0">
                            <a:noAutofit/>
                          </wps:bodyPr>
                        </wps:wsp>
                        <wps:wsp>
                          <wps:cNvPr id="7" name="Rectangle 7" descr="Decorative teal design element." title="Decorative"/>
                          <wps:cNvSpPr/>
                          <wps:spPr>
                            <a:xfrm>
                              <a:off x="22033" y="319489"/>
                              <a:ext cx="7791236" cy="137711"/>
                            </a:xfrm>
                            <a:prstGeom prst="rect">
                              <a:avLst/>
                            </a:prstGeom>
                            <a:solidFill>
                              <a:schemeClr val="accent1"/>
                            </a:solidFill>
                            <a:ln>
                              <a:noFill/>
                            </a:ln>
                          </wps:spPr>
                          <wps:txbx>
                            <w:txbxContent>
                              <w:p w14:paraId="13CA0100" w14:textId="77777777" w:rsidR="008077BA" w:rsidRDefault="008077BA">
                                <w:pPr>
                                  <w:spacing w:after="0" w:line="240" w:lineRule="auto"/>
                                  <w:textDirection w:val="btLr"/>
                                </w:pPr>
                              </w:p>
                            </w:txbxContent>
                          </wps:txbx>
                          <wps:bodyPr spcFirstLastPara="1" wrap="square" lIns="91425" tIns="91425" rIns="91425" bIns="91425" anchor="ctr" anchorCtr="0">
                            <a:noAutofit/>
                          </wps:bodyPr>
                        </wps:wsp>
                      </wpg:grpSp>
                    </wpg:grpSp>
                  </wpg:wgp>
                </a:graphicData>
              </a:graphic>
            </wp:anchor>
          </w:drawing>
        </mc:Choice>
        <mc:Fallback>
          <w:pict>
            <v:group w14:anchorId="775C77C8" id="Group 2010016928" o:spid="_x0000_s1027" alt="Title: Decorative - Description: Decorative teal design element." style="position:absolute;margin-left:-53.9pt;margin-top:14.5pt;width:615.2pt;height:36pt;z-index:251658241" coordorigin="14393,35514" coordsize="78133,45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">
              <v:group id="Group 1" o:spid="_x0000_s1028" alt="Decorative teal design element." style="position:absolute;left:14393;top:35514;width:78133;height:4572" coordorigin="14393,35514" coordsize="78133,45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">
                <v:rect id="Rectangle 2" o:spid="_x0000_s1029" alt="Decorative teal design element." style="position:absolute;left:14393;top:35514;width:78133;height:457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" filled="f" stroked="f">
                  <v:textbox inset="2.53958mm,2.53958mm,2.53958mm,2.53958mm">
                    <w:txbxContent>
                      <w:p w14:paraId="7A43E969" w14:textId="77777777" w:rsidR="008077BA" w:rsidRDefault="008077BA">
                        <w:pPr>
                          <w:spacing w:after="0" w:line="240" w:lineRule="auto"/>
                          <w:textDirection w:val="btLr"/>
                        </w:pPr>
                      </w:p>
                    </w:txbxContent>
                  </v:textbox>
                </v:rect>
                <v:group id="Group 3" o:spid="_x0000_s1030" alt="Decorative teal design element." style="position:absolute;left:14393;top:35514;width:78133;height:4572" coordsize="78132,45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">
                  <v:rect id="Rectangle 4" o:spid="_x0000_s1031" alt="Decorative teal design element." style="position:absolute;width:78132;height:457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" filled="f" stroked="f">
                    <v:textbox inset="2.53958mm,2.53958mm,2.53958mm,2.53958mm">
                      <w:txbxContent>
                        <w:p w14:paraId="1C68B13F" w14:textId="77777777" w:rsidR="008077BA" w:rsidRDefault="008077BA">
                          <w:pPr>
                            <w:spacing w:after="0" w:line="240" w:lineRule="auto"/>
                            <w:textDirection w:val="btLr"/>
                          </w:pPr>
                        </w:p>
                      </w:txbxContent>
                    </v:textbox>
                  </v:rect>
                  <v:rect id="Rectangle 5" o:spid="_x0000_s1032" alt="Decorative teal design element." style="position:absolute;left:220;width:77912;height:137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" fillcolor="#004f4f" stroked="f">
                    <v:fill color2="#008989" angle="90" colors="0 #004f4f;.5 #007373;1 #008989" focus="100%" type="gradient">
                      <o:fill v:ext="view" type="gradientUnscaled"/>
                    </v:fill>
                    <v:textbox inset="2.53958mm,2.53958mm,2.53958mm,2.53958mm">
                      <w:txbxContent>
                        <w:p w14:paraId="63A08DFD" w14:textId="77777777" w:rsidR="008077BA" w:rsidRDefault="008077BA">
                          <w:pPr>
                            <w:spacing w:after="0" w:line="240" w:lineRule="auto"/>
                            <w:textDirection w:val="btLr"/>
                          </w:pPr>
                        </w:p>
                      </w:txbxContent>
                    </v:textbox>
                  </v:rect>
                  <v:rect id="Rectangle 6" o:spid="_x0000_s1033" alt="Decorative teal design element." style="position:absolute;top:1542;width:77912;height:137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" fillcolor="#2d2828 [3200]" stroked="f">
                    <v:fill color2="#d9d9d9 [3203]" angle="90" colors="0 #2d2828;39322f #828282;54395f #d9d9d9;1 #d9d9d9" focus="100%" type="gradient">
                      <o:fill v:ext="view" type="gradientUnscaled"/>
                    </v:fill>
                    <v:textbox inset="2.53958mm,2.53958mm,2.53958mm,2.53958mm">
                      <w:txbxContent>
                        <w:p w14:paraId="1861510E" w14:textId="77777777" w:rsidR="008077BA" w:rsidRDefault="008077BA">
                          <w:pPr>
                            <w:spacing w:after="0" w:line="240" w:lineRule="auto"/>
                            <w:textDirection w:val="btLr"/>
                          </w:pPr>
                        </w:p>
                      </w:txbxContent>
                    </v:textbox>
                  </v:rect>
                  <v:rect id="Rectangle 7" o:spid="_x0000_s1034" alt="Decorative teal design element." style="position:absolute;left:220;top:3194;width:77912;height:137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" fillcolor="teal [3204]" stroked="f">
                    <v:textbox inset="2.53958mm,2.53958mm,2.53958mm,2.53958mm">
                      <w:txbxContent>
                        <w:p w14:paraId="13CA0100" w14:textId="77777777" w:rsidR="008077BA" w:rsidRDefault="008077BA">
                          <w:pPr>
                            <w:spacing w:after="0" w:line="240" w:lineRule="auto"/>
                            <w:textDirection w:val="btLr"/>
                          </w:pPr>
                        </w:p>
                      </w:txbxContent>
                    </v:textbox>
                  </v:rect>
                </v:group>
              </v:group>
            </v:group>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7DD750" w14:textId="77777777" w:rsidR="008077BA" w:rsidRDefault="00AA2771">
    <w:pPr>
      <w:pBdr>
        <w:top w:val="nil"/>
        <w:left w:val="nil"/>
        <w:bottom w:val="nil"/>
        <w:right w:val="nil"/>
        <w:between w:val="nil"/>
      </w:pBdr>
      <w:tabs>
        <w:tab w:val="center" w:pos="4680"/>
        <w:tab w:val="right" w:pos="9360"/>
      </w:tabs>
      <w:spacing w:after="0" w:line="240" w:lineRule="auto"/>
      <w:rPr>
        <w:color w:val="000000"/>
      </w:rPr>
    </w:pPr>
    <w:r>
      <w:rPr>
        <w:noProof/>
      </w:rPr>
      <mc:AlternateContent>
        <mc:Choice Requires="wpg">
          <w:drawing>
            <wp:anchor distT="0" distB="0" distL="114300" distR="114300" simplePos="0" relativeHeight="251658242" behindDoc="0" locked="0" layoutInCell="1" hidden="0" allowOverlap="1" wp14:anchorId="203C2304" wp14:editId="3E181F21">
              <wp:simplePos x="0" y="0"/>
              <wp:positionH relativeFrom="column">
                <wp:posOffset>-664532</wp:posOffset>
              </wp:positionH>
              <wp:positionV relativeFrom="paragraph">
                <wp:posOffset>196067</wp:posOffset>
              </wp:positionV>
              <wp:extent cx="7813269" cy="457200"/>
              <wp:effectExtent l="0" t="0" r="0" b="0"/>
              <wp:wrapNone/>
              <wp:docPr id="2010016932" name="Group 2010016932" descr="Decorative teal design element." title="Decorative"/>
              <wp:cNvGraphicFramePr/>
              <a:graphic xmlns:a="http://schemas.openxmlformats.org/drawingml/2006/main">
                <a:graphicData uri="http://schemas.microsoft.com/office/word/2010/wordprocessingGroup">
                  <wpg:wgp>
                    <wpg:cNvGrpSpPr/>
                    <wpg:grpSpPr>
                      <a:xfrm>
                        <a:off x="0" y="0"/>
                        <a:ext cx="7813269" cy="457200"/>
                        <a:chOff x="1439350" y="3551400"/>
                        <a:chExt cx="7813300" cy="457200"/>
                      </a:xfrm>
                    </wpg:grpSpPr>
                    <wpg:grpSp>
                      <wpg:cNvPr id="8" name="Group 8" descr="Decorative teal design element." title="Decorative"/>
                      <wpg:cNvGrpSpPr/>
                      <wpg:grpSpPr>
                        <a:xfrm>
                          <a:off x="1439366" y="3551400"/>
                          <a:ext cx="7813269" cy="457200"/>
                          <a:chOff x="1439350" y="3551400"/>
                          <a:chExt cx="7813300" cy="457200"/>
                        </a:xfrm>
                      </wpg:grpSpPr>
                      <wps:wsp>
                        <wps:cNvPr id="9" name="Rectangle 9" descr="Decorative teal design element." title="Decorative"/>
                        <wps:cNvSpPr/>
                        <wps:spPr>
                          <a:xfrm>
                            <a:off x="1439350" y="3551400"/>
                            <a:ext cx="7813300" cy="457200"/>
                          </a:xfrm>
                          <a:prstGeom prst="rect">
                            <a:avLst/>
                          </a:prstGeom>
                          <a:noFill/>
                          <a:ln>
                            <a:noFill/>
                          </a:ln>
                        </wps:spPr>
                        <wps:txbx>
                          <w:txbxContent>
                            <w:p w14:paraId="1C31314C" w14:textId="77777777" w:rsidR="008077BA" w:rsidRDefault="008077BA">
                              <w:pPr>
                                <w:spacing w:after="0" w:line="240" w:lineRule="auto"/>
                                <w:textDirection w:val="btLr"/>
                              </w:pPr>
                            </w:p>
                          </w:txbxContent>
                        </wps:txbx>
                        <wps:bodyPr spcFirstLastPara="1" wrap="square" lIns="91425" tIns="91425" rIns="91425" bIns="91425" anchor="ctr" anchorCtr="0">
                          <a:noAutofit/>
                        </wps:bodyPr>
                      </wps:wsp>
                      <wpg:grpSp>
                        <wpg:cNvPr id="10" name="Group 10" descr="Decorative teal design element." title="Decorative"/>
                        <wpg:cNvGrpSpPr/>
                        <wpg:grpSpPr>
                          <a:xfrm>
                            <a:off x="1439366" y="3551400"/>
                            <a:ext cx="7813269" cy="457200"/>
                            <a:chOff x="0" y="0"/>
                            <a:chExt cx="7813269" cy="457200"/>
                          </a:xfrm>
                        </wpg:grpSpPr>
                        <wps:wsp>
                          <wps:cNvPr id="11" name="Rectangle 11" descr="Decorative teal design element." title="Decorative"/>
                          <wps:cNvSpPr/>
                          <wps:spPr>
                            <a:xfrm>
                              <a:off x="0" y="0"/>
                              <a:ext cx="7813250" cy="457200"/>
                            </a:xfrm>
                            <a:prstGeom prst="rect">
                              <a:avLst/>
                            </a:prstGeom>
                            <a:noFill/>
                            <a:ln>
                              <a:noFill/>
                            </a:ln>
                          </wps:spPr>
                          <wps:txbx>
                            <w:txbxContent>
                              <w:p w14:paraId="4CF19A55" w14:textId="77777777" w:rsidR="008077BA" w:rsidRDefault="008077BA">
                                <w:pPr>
                                  <w:spacing w:after="0" w:line="240" w:lineRule="auto"/>
                                  <w:textDirection w:val="btLr"/>
                                </w:pPr>
                              </w:p>
                            </w:txbxContent>
                          </wps:txbx>
                          <wps:bodyPr spcFirstLastPara="1" wrap="square" lIns="91425" tIns="91425" rIns="91425" bIns="91425" anchor="ctr" anchorCtr="0">
                            <a:noAutofit/>
                          </wps:bodyPr>
                        </wps:wsp>
                        <wps:wsp>
                          <wps:cNvPr id="12" name="Rectangle 12" descr="Decorative teal design element." title="Decorative"/>
                          <wps:cNvSpPr/>
                          <wps:spPr>
                            <a:xfrm>
                              <a:off x="22033" y="0"/>
                              <a:ext cx="7791236" cy="137711"/>
                            </a:xfrm>
                            <a:prstGeom prst="rect">
                              <a:avLst/>
                            </a:prstGeom>
                            <a:gradFill>
                              <a:gsLst>
                                <a:gs pos="0">
                                  <a:srgbClr val="004F4F"/>
                                </a:gs>
                                <a:gs pos="50000">
                                  <a:srgbClr val="007373"/>
                                </a:gs>
                                <a:gs pos="100000">
                                  <a:srgbClr val="008989"/>
                                </a:gs>
                              </a:gsLst>
                              <a:lin ang="0" scaled="0"/>
                            </a:gradFill>
                            <a:ln>
                              <a:noFill/>
                            </a:ln>
                          </wps:spPr>
                          <wps:txbx>
                            <w:txbxContent>
                              <w:p w14:paraId="70320B51" w14:textId="77777777" w:rsidR="008077BA" w:rsidRDefault="008077BA">
                                <w:pPr>
                                  <w:spacing w:after="0" w:line="240" w:lineRule="auto"/>
                                  <w:textDirection w:val="btLr"/>
                                </w:pPr>
                              </w:p>
                            </w:txbxContent>
                          </wps:txbx>
                          <wps:bodyPr spcFirstLastPara="1" wrap="square" lIns="91425" tIns="91425" rIns="91425" bIns="91425" anchor="ctr" anchorCtr="0">
                            <a:noAutofit/>
                          </wps:bodyPr>
                        </wps:wsp>
                        <wps:wsp>
                          <wps:cNvPr id="13" name="Rectangle 13" descr="Decorative teal design element." title="Decorative"/>
                          <wps:cNvSpPr/>
                          <wps:spPr>
                            <a:xfrm>
                              <a:off x="0" y="154236"/>
                              <a:ext cx="7791236" cy="137711"/>
                            </a:xfrm>
                            <a:prstGeom prst="rect">
                              <a:avLst/>
                            </a:prstGeom>
                            <a:gradFill>
                              <a:gsLst>
                                <a:gs pos="0">
                                  <a:schemeClr val="dk1"/>
                                </a:gs>
                                <a:gs pos="60000">
                                  <a:schemeClr val="accent3"/>
                                </a:gs>
                                <a:gs pos="83000">
                                  <a:schemeClr val="lt2"/>
                                </a:gs>
                                <a:gs pos="100000">
                                  <a:schemeClr val="lt2"/>
                                </a:gs>
                              </a:gsLst>
                              <a:lin ang="0" scaled="0"/>
                            </a:gradFill>
                            <a:ln>
                              <a:noFill/>
                            </a:ln>
                          </wps:spPr>
                          <wps:txbx>
                            <w:txbxContent>
                              <w:p w14:paraId="5AC26C44" w14:textId="77777777" w:rsidR="008077BA" w:rsidRDefault="008077BA">
                                <w:pPr>
                                  <w:spacing w:after="0" w:line="240" w:lineRule="auto"/>
                                  <w:textDirection w:val="btLr"/>
                                </w:pPr>
                              </w:p>
                            </w:txbxContent>
                          </wps:txbx>
                          <wps:bodyPr spcFirstLastPara="1" wrap="square" lIns="91425" tIns="91425" rIns="91425" bIns="91425" anchor="ctr" anchorCtr="0">
                            <a:noAutofit/>
                          </wps:bodyPr>
                        </wps:wsp>
                        <wps:wsp>
                          <wps:cNvPr id="14" name="Rectangle 14" descr="Decorative teal design element." title="Decorative"/>
                          <wps:cNvSpPr/>
                          <wps:spPr>
                            <a:xfrm>
                              <a:off x="22033" y="319489"/>
                              <a:ext cx="7791236" cy="137711"/>
                            </a:xfrm>
                            <a:prstGeom prst="rect">
                              <a:avLst/>
                            </a:prstGeom>
                            <a:solidFill>
                              <a:schemeClr val="accent1"/>
                            </a:solidFill>
                            <a:ln>
                              <a:noFill/>
                            </a:ln>
                          </wps:spPr>
                          <wps:txbx>
                            <w:txbxContent>
                              <w:p w14:paraId="210C8C9E" w14:textId="77777777" w:rsidR="008077BA" w:rsidRDefault="008077BA">
                                <w:pPr>
                                  <w:spacing w:after="0" w:line="240" w:lineRule="auto"/>
                                  <w:textDirection w:val="btLr"/>
                                </w:pPr>
                              </w:p>
                            </w:txbxContent>
                          </wps:txbx>
                          <wps:bodyPr spcFirstLastPara="1" wrap="square" lIns="91425" tIns="91425" rIns="91425" bIns="91425" anchor="ctr" anchorCtr="0">
                            <a:noAutofit/>
                          </wps:bodyPr>
                        </wps:wsp>
                      </wpg:grpSp>
                    </wpg:grpSp>
                  </wpg:wgp>
                </a:graphicData>
              </a:graphic>
            </wp:anchor>
          </w:drawing>
        </mc:Choice>
        <mc:Fallback>
          <w:pict>
            <v:group w14:anchorId="203C2304" id="Group 2010016932" o:spid="_x0000_s1036" alt="Title: Decorative - Description: Decorative teal design element." style="position:absolute;margin-left:-52.35pt;margin-top:15.45pt;width:615.2pt;height:36pt;z-index:251658242" coordorigin="14393,35514" coordsize="78133,45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">
              <v:group id="Group 8" o:spid="_x0000_s1037" alt="Decorative teal design element." style="position:absolute;left:14393;top:35514;width:78133;height:4572" coordorigin="14393,35514" coordsize="78133,45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">
                <v:rect id="Rectangle 9" o:spid="_x0000_s1038" alt="Decorative teal design element." style="position:absolute;left:14393;top:35514;width:78133;height:457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" filled="f" stroked="f">
                  <v:textbox inset="2.53958mm,2.53958mm,2.53958mm,2.53958mm">
                    <w:txbxContent>
                      <w:p w14:paraId="1C31314C" w14:textId="77777777" w:rsidR="008077BA" w:rsidRDefault="008077BA">
                        <w:pPr>
                          <w:spacing w:after="0" w:line="240" w:lineRule="auto"/>
                          <w:textDirection w:val="btLr"/>
                        </w:pPr>
                      </w:p>
                    </w:txbxContent>
                  </v:textbox>
                </v:rect>
                <v:group id="Group 10" o:spid="_x0000_s1039" alt="Decorative teal design element." style="position:absolute;left:14393;top:35514;width:78133;height:4572" coordsize="78132,45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">
                  <v:rect id="Rectangle 11" o:spid="_x0000_s1040" alt="Decorative teal design element." style="position:absolute;width:78132;height:457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" filled="f" stroked="f">
                    <v:textbox inset="2.53958mm,2.53958mm,2.53958mm,2.53958mm">
                      <w:txbxContent>
                        <w:p w14:paraId="4CF19A55" w14:textId="77777777" w:rsidR="008077BA" w:rsidRDefault="008077BA">
                          <w:pPr>
                            <w:spacing w:after="0" w:line="240" w:lineRule="auto"/>
                            <w:textDirection w:val="btLr"/>
                          </w:pPr>
                        </w:p>
                      </w:txbxContent>
                    </v:textbox>
                  </v:rect>
                  <v:rect id="Rectangle 12" o:spid="_x0000_s1041" alt="Decorative teal design element." style="position:absolute;left:220;width:77912;height:137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" fillcolor="#004f4f" stroked="f">
                    <v:fill color2="#008989" angle="90" colors="0 #004f4f;.5 #007373;1 #008989" focus="100%" type="gradient">
                      <o:fill v:ext="view" type="gradientUnscaled"/>
                    </v:fill>
                    <v:textbox inset="2.53958mm,2.53958mm,2.53958mm,2.53958mm">
                      <w:txbxContent>
                        <w:p w14:paraId="70320B51" w14:textId="77777777" w:rsidR="008077BA" w:rsidRDefault="008077BA">
                          <w:pPr>
                            <w:spacing w:after="0" w:line="240" w:lineRule="auto"/>
                            <w:textDirection w:val="btLr"/>
                          </w:pPr>
                        </w:p>
                      </w:txbxContent>
                    </v:textbox>
                  </v:rect>
                  <v:rect id="Rectangle 13" o:spid="_x0000_s1042" alt="Decorative teal design element." style="position:absolute;top:1542;width:77912;height:137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" fillcolor="#2d2828 [3200]" stroked="f">
                    <v:fill color2="#d9d9d9 [3203]" angle="90" colors="0 #2d2828;39322f #828282;54395f #d9d9d9;1 #d9d9d9" focus="100%" type="gradient">
                      <o:fill v:ext="view" type="gradientUnscaled"/>
                    </v:fill>
                    <v:textbox inset="2.53958mm,2.53958mm,2.53958mm,2.53958mm">
                      <w:txbxContent>
                        <w:p w14:paraId="5AC26C44" w14:textId="77777777" w:rsidR="008077BA" w:rsidRDefault="008077BA">
                          <w:pPr>
                            <w:spacing w:after="0" w:line="240" w:lineRule="auto"/>
                            <w:textDirection w:val="btLr"/>
                          </w:pPr>
                        </w:p>
                      </w:txbxContent>
                    </v:textbox>
                  </v:rect>
                  <v:rect id="Rectangle 14" o:spid="_x0000_s1043" alt="Decorative teal design element." style="position:absolute;left:220;top:3194;width:77912;height:137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" fillcolor="teal [3204]" stroked="f">
                    <v:textbox inset="2.53958mm,2.53958mm,2.53958mm,2.53958mm">
                      <w:txbxContent>
                        <w:p w14:paraId="210C8C9E" w14:textId="77777777" w:rsidR="008077BA" w:rsidRDefault="008077BA">
                          <w:pPr>
                            <w:spacing w:after="0" w:line="240" w:lineRule="auto"/>
                            <w:textDirection w:val="btLr"/>
                          </w:pPr>
                        </w:p>
                      </w:txbxContent>
                    </v:textbox>
                  </v:rect>
                </v:group>
              </v:group>
            </v:group>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725D9B" w14:textId="77777777" w:rsidR="006F6180" w:rsidRDefault="006F6180">
      <w:pPr>
        <w:spacing w:after="0" w:line="240" w:lineRule="auto"/>
      </w:pPr>
      <w:r>
        <w:separator/>
      </w:r>
    </w:p>
  </w:footnote>
  <w:footnote w:type="continuationSeparator" w:id="0">
    <w:p w14:paraId="08011C51" w14:textId="77777777" w:rsidR="006F6180" w:rsidRDefault="006F618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890B89" w14:textId="77777777" w:rsidR="008077BA" w:rsidRDefault="00AA2771">
    <w:pPr>
      <w:pBdr>
        <w:top w:val="nil"/>
        <w:left w:val="nil"/>
        <w:bottom w:val="nil"/>
        <w:right w:val="nil"/>
        <w:between w:val="nil"/>
      </w:pBdr>
      <w:tabs>
        <w:tab w:val="center" w:pos="4680"/>
        <w:tab w:val="right" w:pos="9360"/>
      </w:tabs>
      <w:spacing w:after="0" w:line="240" w:lineRule="auto"/>
      <w:rPr>
        <w:color w:val="000000"/>
      </w:rPr>
    </w:pPr>
    <w:r>
      <w:rPr>
        <w:noProof/>
      </w:rPr>
      <mc:AlternateContent>
        <mc:Choice Requires="wps">
          <w:drawing>
            <wp:anchor distT="0" distB="0" distL="114300" distR="114300" simplePos="0" relativeHeight="251658240" behindDoc="0" locked="0" layoutInCell="1" hidden="0" allowOverlap="1" wp14:anchorId="65928036" wp14:editId="404D7A5F">
              <wp:simplePos x="0" y="0"/>
              <wp:positionH relativeFrom="column">
                <wp:posOffset>-671930</wp:posOffset>
              </wp:positionH>
              <wp:positionV relativeFrom="paragraph">
                <wp:posOffset>-474696</wp:posOffset>
              </wp:positionV>
              <wp:extent cx="7809865" cy="156210"/>
              <wp:effectExtent l="0" t="0" r="0" b="0"/>
              <wp:wrapNone/>
              <wp:docPr id="2010016930" name="Rectangle 2010016930" descr="Decorative teal design element." title="Decorative"/>
              <wp:cNvGraphicFramePr/>
              <a:graphic xmlns:a="http://schemas.openxmlformats.org/drawingml/2006/main">
                <a:graphicData uri="http://schemas.microsoft.com/office/word/2010/wordprocessingShape">
                  <wps:wsp>
                    <wps:cNvSpPr/>
                    <wps:spPr>
                      <a:xfrm>
                        <a:off x="1450593" y="3711420"/>
                        <a:ext cx="7790815" cy="137160"/>
                      </a:xfrm>
                      <a:prstGeom prst="rect">
                        <a:avLst/>
                      </a:prstGeom>
                      <a:gradFill>
                        <a:gsLst>
                          <a:gs pos="0">
                            <a:srgbClr val="004F4F"/>
                          </a:gs>
                          <a:gs pos="50000">
                            <a:srgbClr val="007373"/>
                          </a:gs>
                          <a:gs pos="100000">
                            <a:srgbClr val="008989"/>
                          </a:gs>
                        </a:gsLst>
                        <a:lin ang="0" scaled="0"/>
                      </a:gradFill>
                      <a:ln>
                        <a:noFill/>
                      </a:ln>
                    </wps:spPr>
                    <wps:txbx>
                      <w:txbxContent>
                        <w:p w14:paraId="473A038D" w14:textId="77777777" w:rsidR="008077BA" w:rsidRDefault="008077BA">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rect w14:anchorId="65928036" id="Rectangle 2010016930" o:spid="_x0000_s1026" alt="Title: Decorative - Description: Decorative teal design element." style="position:absolute;margin-left:-52.9pt;margin-top:-37.4pt;width:614.95pt;height:12.3pt;z-index:2516582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" fillcolor="#004f4f" stroked="f">
              <v:fill color2="#008989" angle="90" colors="0 #004f4f;.5 #007373;1 #008989" focus="100%" type="gradient">
                <o:fill v:ext="view" type="gradientUnscaled"/>
              </v:fill>
              <v:textbox inset="2.53958mm,2.53958mm,2.53958mm,2.53958mm">
                <w:txbxContent>
                  <w:p w14:paraId="473A038D" w14:textId="77777777" w:rsidR="008077BA" w:rsidRDefault="008077BA">
                    <w:pPr>
                      <w:spacing w:after="0" w:line="240" w:lineRule="auto"/>
                      <w:textDirection w:val="btLr"/>
                    </w:pPr>
                  </w:p>
                </w:txbxContent>
              </v:textbox>
            </v:rec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85663B" w14:textId="6FB020C9" w:rsidR="00864248" w:rsidRDefault="00864248">
    <w:pPr>
      <w:pStyle w:val="Header"/>
    </w:pPr>
    <w:r>
      <w:rPr>
        <w:noProof/>
      </w:rPr>
      <mc:AlternateContent>
        <mc:Choice Requires="wps">
          <w:drawing>
            <wp:anchor distT="0" distB="0" distL="114300" distR="114300" simplePos="0" relativeHeight="251658243" behindDoc="0" locked="0" layoutInCell="1" hidden="0" allowOverlap="1" wp14:anchorId="52E6B688" wp14:editId="2E9E0C74">
              <wp:simplePos x="0" y="0"/>
              <wp:positionH relativeFrom="column">
                <wp:posOffset>-676978</wp:posOffset>
              </wp:positionH>
              <wp:positionV relativeFrom="paragraph">
                <wp:posOffset>-484909</wp:posOffset>
              </wp:positionV>
              <wp:extent cx="7809865" cy="156210"/>
              <wp:effectExtent l="0" t="0" r="0" b="0"/>
              <wp:wrapNone/>
              <wp:docPr id="1293738140" name="Rectangle 1293738140" descr="Decorative teal design element." title="Decorative"/>
              <wp:cNvGraphicFramePr/>
              <a:graphic xmlns:a="http://schemas.openxmlformats.org/drawingml/2006/main">
                <a:graphicData uri="http://schemas.microsoft.com/office/word/2010/wordprocessingShape">
                  <wps:wsp>
                    <wps:cNvSpPr/>
                    <wps:spPr>
                      <a:xfrm>
                        <a:off x="0" y="0"/>
                        <a:ext cx="7809865" cy="156210"/>
                      </a:xfrm>
                      <a:prstGeom prst="rect">
                        <a:avLst/>
                      </a:prstGeom>
                      <a:gradFill>
                        <a:gsLst>
                          <a:gs pos="0">
                            <a:srgbClr val="004F4F"/>
                          </a:gs>
                          <a:gs pos="50000">
                            <a:srgbClr val="007373"/>
                          </a:gs>
                          <a:gs pos="100000">
                            <a:srgbClr val="008989"/>
                          </a:gs>
                        </a:gsLst>
                        <a:lin ang="0" scaled="0"/>
                      </a:gradFill>
                      <a:ln>
                        <a:noFill/>
                      </a:ln>
                    </wps:spPr>
                    <wps:txbx>
                      <w:txbxContent>
                        <w:p w14:paraId="2FAFA127" w14:textId="77777777" w:rsidR="00864248" w:rsidRDefault="00864248" w:rsidP="00864248">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rect w14:anchorId="52E6B688" id="Rectangle 1293738140" o:spid="_x0000_s1035" alt="Title: Decorative - Description: Decorative teal design element." style="position:absolute;margin-left:-53.3pt;margin-top:-38.2pt;width:614.95pt;height:12.3pt;z-index:251658243;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" fillcolor="#004f4f" stroked="f">
              <v:fill color2="#008989" angle="90" colors="0 #004f4f;.5 #007373;1 #008989" focus="100%" type="gradient">
                <o:fill v:ext="view" type="gradientUnscaled"/>
              </v:fill>
              <v:textbox inset="2.53958mm,2.53958mm,2.53958mm,2.53958mm">
                <w:txbxContent>
                  <w:p w14:paraId="2FAFA127" w14:textId="77777777" w:rsidR="00864248" w:rsidRDefault="00864248" w:rsidP="00864248">
                    <w:pPr>
                      <w:spacing w:after="0" w:line="240" w:lineRule="auto"/>
                      <w:textDirection w:val="btLr"/>
                    </w:pPr>
                  </w:p>
                </w:txbxContent>
              </v:textbox>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EFC60C5"/>
    <w:multiLevelType w:val="hybridMultilevel"/>
    <w:tmpl w:val="B7A49D16"/>
    <w:lvl w:ilvl="0" w:tplc="0406B8E4">
      <w:start w:val="1"/>
      <w:numFmt w:val="upperLetter"/>
      <w:pStyle w:val="Heading4"/>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6152F09"/>
    <w:multiLevelType w:val="multilevel"/>
    <w:tmpl w:val="5E101116"/>
    <w:lvl w:ilvl="0">
      <w:start w:val="1"/>
      <w:numFmt w:val="decimal"/>
      <w:pStyle w:val="ListBullet"/>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15:restartNumberingAfterBreak="0">
    <w:nsid w:val="551E212B"/>
    <w:multiLevelType w:val="multilevel"/>
    <w:tmpl w:val="38E2A6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68304977"/>
    <w:multiLevelType w:val="multilevel"/>
    <w:tmpl w:val="25FE0A08"/>
    <w:lvl w:ilvl="0">
      <w:start w:val="1"/>
      <w:numFmt w:val="bullet"/>
      <w:pStyle w:val="ListParagraph"/>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4" w15:restartNumberingAfterBreak="0">
    <w:nsid w:val="69983290"/>
    <w:multiLevelType w:val="hybridMultilevel"/>
    <w:tmpl w:val="A9B2A2F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7B2508A8"/>
    <w:multiLevelType w:val="multilevel"/>
    <w:tmpl w:val="A4E8C662"/>
    <w:lvl w:ilvl="0">
      <w:start w:val="1"/>
      <w:numFmt w:val="bullet"/>
      <w:pStyle w:val="ListNumber"/>
      <w:lvlText w:val="●"/>
      <w:lvlJc w:val="left"/>
      <w:pPr>
        <w:ind w:left="2160" w:hanging="360"/>
      </w:pPr>
      <w:rPr>
        <w:u w:val="none"/>
      </w:rPr>
    </w:lvl>
    <w:lvl w:ilvl="1">
      <w:start w:val="1"/>
      <w:numFmt w:val="bullet"/>
      <w:lvlText w:val="○"/>
      <w:lvlJc w:val="left"/>
      <w:pPr>
        <w:ind w:left="2880" w:hanging="360"/>
      </w:pPr>
      <w:rPr>
        <w:u w:val="none"/>
      </w:rPr>
    </w:lvl>
    <w:lvl w:ilvl="2">
      <w:start w:val="1"/>
      <w:numFmt w:val="bullet"/>
      <w:lvlText w:val="■"/>
      <w:lvlJc w:val="left"/>
      <w:pPr>
        <w:ind w:left="3600" w:hanging="360"/>
      </w:pPr>
      <w:rPr>
        <w:u w:val="none"/>
      </w:rPr>
    </w:lvl>
    <w:lvl w:ilvl="3">
      <w:start w:val="1"/>
      <w:numFmt w:val="bullet"/>
      <w:lvlText w:val="●"/>
      <w:lvlJc w:val="left"/>
      <w:pPr>
        <w:ind w:left="4320" w:hanging="360"/>
      </w:pPr>
      <w:rPr>
        <w:u w:val="none"/>
      </w:rPr>
    </w:lvl>
    <w:lvl w:ilvl="4">
      <w:start w:val="1"/>
      <w:numFmt w:val="bullet"/>
      <w:lvlText w:val="○"/>
      <w:lvlJc w:val="left"/>
      <w:pPr>
        <w:ind w:left="5040" w:hanging="360"/>
      </w:pPr>
      <w:rPr>
        <w:u w:val="none"/>
      </w:rPr>
    </w:lvl>
    <w:lvl w:ilvl="5">
      <w:start w:val="1"/>
      <w:numFmt w:val="bullet"/>
      <w:lvlText w:val="■"/>
      <w:lvlJc w:val="left"/>
      <w:pPr>
        <w:ind w:left="5760" w:hanging="360"/>
      </w:pPr>
      <w:rPr>
        <w:u w:val="none"/>
      </w:rPr>
    </w:lvl>
    <w:lvl w:ilvl="6">
      <w:start w:val="1"/>
      <w:numFmt w:val="bullet"/>
      <w:lvlText w:val="●"/>
      <w:lvlJc w:val="left"/>
      <w:pPr>
        <w:ind w:left="6480" w:hanging="360"/>
      </w:pPr>
      <w:rPr>
        <w:u w:val="none"/>
      </w:rPr>
    </w:lvl>
    <w:lvl w:ilvl="7">
      <w:start w:val="1"/>
      <w:numFmt w:val="bullet"/>
      <w:lvlText w:val="○"/>
      <w:lvlJc w:val="left"/>
      <w:pPr>
        <w:ind w:left="7200" w:hanging="360"/>
      </w:pPr>
      <w:rPr>
        <w:u w:val="none"/>
      </w:rPr>
    </w:lvl>
    <w:lvl w:ilvl="8">
      <w:start w:val="1"/>
      <w:numFmt w:val="bullet"/>
      <w:lvlText w:val="■"/>
      <w:lvlJc w:val="left"/>
      <w:pPr>
        <w:ind w:left="7920" w:hanging="360"/>
      </w:pPr>
      <w:rPr>
        <w:u w:val="none"/>
      </w:rPr>
    </w:lvl>
  </w:abstractNum>
  <w:num w:numId="1" w16cid:durableId="96146010">
    <w:abstractNumId w:val="3"/>
  </w:num>
  <w:num w:numId="2" w16cid:durableId="328870195">
    <w:abstractNumId w:val="5"/>
  </w:num>
  <w:num w:numId="3" w16cid:durableId="667438006">
    <w:abstractNumId w:val="1"/>
  </w:num>
  <w:num w:numId="4" w16cid:durableId="1649162899">
    <w:abstractNumId w:val="4"/>
  </w:num>
  <w:num w:numId="5" w16cid:durableId="1570768713">
    <w:abstractNumId w:val="0"/>
  </w:num>
  <w:num w:numId="6" w16cid:durableId="2053842342">
    <w:abstractNumId w:val="2"/>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077BA"/>
    <w:rsid w:val="00015D85"/>
    <w:rsid w:val="00020387"/>
    <w:rsid w:val="000224AE"/>
    <w:rsid w:val="000262AF"/>
    <w:rsid w:val="000406AC"/>
    <w:rsid w:val="000406D2"/>
    <w:rsid w:val="00045114"/>
    <w:rsid w:val="0006080B"/>
    <w:rsid w:val="00063CB9"/>
    <w:rsid w:val="00063EC5"/>
    <w:rsid w:val="00066103"/>
    <w:rsid w:val="00066353"/>
    <w:rsid w:val="00093D58"/>
    <w:rsid w:val="000A3F87"/>
    <w:rsid w:val="000B5B34"/>
    <w:rsid w:val="000C0DCC"/>
    <w:rsid w:val="000D1FB0"/>
    <w:rsid w:val="000D72C8"/>
    <w:rsid w:val="000F5035"/>
    <w:rsid w:val="000F6802"/>
    <w:rsid w:val="0012246A"/>
    <w:rsid w:val="00122C86"/>
    <w:rsid w:val="0014128B"/>
    <w:rsid w:val="0016463D"/>
    <w:rsid w:val="001650D6"/>
    <w:rsid w:val="001742DB"/>
    <w:rsid w:val="00176A89"/>
    <w:rsid w:val="00176C6E"/>
    <w:rsid w:val="001820A1"/>
    <w:rsid w:val="00182500"/>
    <w:rsid w:val="00183ED9"/>
    <w:rsid w:val="00196A31"/>
    <w:rsid w:val="001B44F3"/>
    <w:rsid w:val="001B74C2"/>
    <w:rsid w:val="001C1F6C"/>
    <w:rsid w:val="001C6095"/>
    <w:rsid w:val="001D5345"/>
    <w:rsid w:val="001D59F9"/>
    <w:rsid w:val="001E0CD4"/>
    <w:rsid w:val="001F5C19"/>
    <w:rsid w:val="001F5F84"/>
    <w:rsid w:val="00202B73"/>
    <w:rsid w:val="00204481"/>
    <w:rsid w:val="00206D56"/>
    <w:rsid w:val="00207F57"/>
    <w:rsid w:val="0023276B"/>
    <w:rsid w:val="00253A03"/>
    <w:rsid w:val="00263D61"/>
    <w:rsid w:val="0026763C"/>
    <w:rsid w:val="0027048E"/>
    <w:rsid w:val="00280870"/>
    <w:rsid w:val="00281DB1"/>
    <w:rsid w:val="0028617F"/>
    <w:rsid w:val="002936B1"/>
    <w:rsid w:val="002958D8"/>
    <w:rsid w:val="002B4DC1"/>
    <w:rsid w:val="002B7A95"/>
    <w:rsid w:val="002C1CB6"/>
    <w:rsid w:val="002C55C0"/>
    <w:rsid w:val="002C5A52"/>
    <w:rsid w:val="002D3423"/>
    <w:rsid w:val="002D7B79"/>
    <w:rsid w:val="002E467C"/>
    <w:rsid w:val="002F25CD"/>
    <w:rsid w:val="002F294B"/>
    <w:rsid w:val="003075C5"/>
    <w:rsid w:val="00312B5A"/>
    <w:rsid w:val="00312DEA"/>
    <w:rsid w:val="00313C2A"/>
    <w:rsid w:val="003140C6"/>
    <w:rsid w:val="00321609"/>
    <w:rsid w:val="00324E39"/>
    <w:rsid w:val="00332982"/>
    <w:rsid w:val="00336242"/>
    <w:rsid w:val="00343285"/>
    <w:rsid w:val="00352C77"/>
    <w:rsid w:val="00353A79"/>
    <w:rsid w:val="0036195E"/>
    <w:rsid w:val="00362E37"/>
    <w:rsid w:val="00392542"/>
    <w:rsid w:val="003A6F8A"/>
    <w:rsid w:val="003B3316"/>
    <w:rsid w:val="003B6826"/>
    <w:rsid w:val="003D6FF6"/>
    <w:rsid w:val="003E085B"/>
    <w:rsid w:val="003E6CE5"/>
    <w:rsid w:val="003F1C74"/>
    <w:rsid w:val="003F3824"/>
    <w:rsid w:val="003F5B43"/>
    <w:rsid w:val="00422F25"/>
    <w:rsid w:val="00430DA9"/>
    <w:rsid w:val="00437EFA"/>
    <w:rsid w:val="0044283B"/>
    <w:rsid w:val="00446CD7"/>
    <w:rsid w:val="004644FC"/>
    <w:rsid w:val="00473600"/>
    <w:rsid w:val="0048113C"/>
    <w:rsid w:val="0048678D"/>
    <w:rsid w:val="0049584F"/>
    <w:rsid w:val="004A3284"/>
    <w:rsid w:val="004B4A41"/>
    <w:rsid w:val="004B5A94"/>
    <w:rsid w:val="004C399E"/>
    <w:rsid w:val="004C51EF"/>
    <w:rsid w:val="004C7F0F"/>
    <w:rsid w:val="004D286C"/>
    <w:rsid w:val="005042F7"/>
    <w:rsid w:val="00510CB9"/>
    <w:rsid w:val="005116F7"/>
    <w:rsid w:val="00512E4B"/>
    <w:rsid w:val="00514ACA"/>
    <w:rsid w:val="00531A19"/>
    <w:rsid w:val="0053570F"/>
    <w:rsid w:val="00537EAE"/>
    <w:rsid w:val="005663C3"/>
    <w:rsid w:val="00574B1F"/>
    <w:rsid w:val="00584157"/>
    <w:rsid w:val="00585816"/>
    <w:rsid w:val="00587B18"/>
    <w:rsid w:val="00593A0F"/>
    <w:rsid w:val="00595544"/>
    <w:rsid w:val="0059656D"/>
    <w:rsid w:val="00596CE8"/>
    <w:rsid w:val="005A0265"/>
    <w:rsid w:val="005A55C6"/>
    <w:rsid w:val="005A7142"/>
    <w:rsid w:val="005B75B2"/>
    <w:rsid w:val="005C0FBF"/>
    <w:rsid w:val="005D17D4"/>
    <w:rsid w:val="005D447B"/>
    <w:rsid w:val="005E1C2E"/>
    <w:rsid w:val="005E5177"/>
    <w:rsid w:val="005E70FF"/>
    <w:rsid w:val="005F375D"/>
    <w:rsid w:val="005F3B30"/>
    <w:rsid w:val="005F69FC"/>
    <w:rsid w:val="006207CE"/>
    <w:rsid w:val="00634A20"/>
    <w:rsid w:val="00637574"/>
    <w:rsid w:val="006504A1"/>
    <w:rsid w:val="006504AA"/>
    <w:rsid w:val="00650B54"/>
    <w:rsid w:val="00680B2C"/>
    <w:rsid w:val="00684F82"/>
    <w:rsid w:val="0069377A"/>
    <w:rsid w:val="00695155"/>
    <w:rsid w:val="00695C1B"/>
    <w:rsid w:val="006C64E6"/>
    <w:rsid w:val="006D3466"/>
    <w:rsid w:val="006E1BAE"/>
    <w:rsid w:val="006E4E59"/>
    <w:rsid w:val="006E6855"/>
    <w:rsid w:val="006E7C7D"/>
    <w:rsid w:val="006F11E5"/>
    <w:rsid w:val="006F6180"/>
    <w:rsid w:val="006F69AD"/>
    <w:rsid w:val="00701564"/>
    <w:rsid w:val="00705108"/>
    <w:rsid w:val="00713FC8"/>
    <w:rsid w:val="0071661E"/>
    <w:rsid w:val="00716FDD"/>
    <w:rsid w:val="00720231"/>
    <w:rsid w:val="00722AA3"/>
    <w:rsid w:val="00724584"/>
    <w:rsid w:val="0072471E"/>
    <w:rsid w:val="00725BAC"/>
    <w:rsid w:val="00736FBE"/>
    <w:rsid w:val="00743526"/>
    <w:rsid w:val="00743917"/>
    <w:rsid w:val="0075004B"/>
    <w:rsid w:val="007574F0"/>
    <w:rsid w:val="00761027"/>
    <w:rsid w:val="00783278"/>
    <w:rsid w:val="00791C73"/>
    <w:rsid w:val="00796B1E"/>
    <w:rsid w:val="007A5DAD"/>
    <w:rsid w:val="007B2502"/>
    <w:rsid w:val="007C5842"/>
    <w:rsid w:val="007C5D43"/>
    <w:rsid w:val="007E0712"/>
    <w:rsid w:val="007E2155"/>
    <w:rsid w:val="007F6E65"/>
    <w:rsid w:val="00803CDE"/>
    <w:rsid w:val="008077BA"/>
    <w:rsid w:val="008100DB"/>
    <w:rsid w:val="008142CC"/>
    <w:rsid w:val="00815ACD"/>
    <w:rsid w:val="008162E6"/>
    <w:rsid w:val="00824964"/>
    <w:rsid w:val="00826EFE"/>
    <w:rsid w:val="0083251B"/>
    <w:rsid w:val="00837C42"/>
    <w:rsid w:val="008416BA"/>
    <w:rsid w:val="00846BD0"/>
    <w:rsid w:val="00847F09"/>
    <w:rsid w:val="008542E5"/>
    <w:rsid w:val="00855E1B"/>
    <w:rsid w:val="008565CD"/>
    <w:rsid w:val="0086016F"/>
    <w:rsid w:val="00864248"/>
    <w:rsid w:val="00876AC6"/>
    <w:rsid w:val="008804DB"/>
    <w:rsid w:val="00884316"/>
    <w:rsid w:val="008856CB"/>
    <w:rsid w:val="00890AE5"/>
    <w:rsid w:val="00892638"/>
    <w:rsid w:val="00896AAE"/>
    <w:rsid w:val="00896F67"/>
    <w:rsid w:val="008A1877"/>
    <w:rsid w:val="008A35CC"/>
    <w:rsid w:val="008B346D"/>
    <w:rsid w:val="008C4FA4"/>
    <w:rsid w:val="008C6D4A"/>
    <w:rsid w:val="008C7608"/>
    <w:rsid w:val="008D68F8"/>
    <w:rsid w:val="008D7FC3"/>
    <w:rsid w:val="008E280A"/>
    <w:rsid w:val="008E7D70"/>
    <w:rsid w:val="008F0A14"/>
    <w:rsid w:val="008F1465"/>
    <w:rsid w:val="008F1A41"/>
    <w:rsid w:val="0090569E"/>
    <w:rsid w:val="00917079"/>
    <w:rsid w:val="00923896"/>
    <w:rsid w:val="00943D89"/>
    <w:rsid w:val="00960D31"/>
    <w:rsid w:val="009628A1"/>
    <w:rsid w:val="009837B5"/>
    <w:rsid w:val="009873C4"/>
    <w:rsid w:val="009B3435"/>
    <w:rsid w:val="009C4D72"/>
    <w:rsid w:val="009C567B"/>
    <w:rsid w:val="009C7A50"/>
    <w:rsid w:val="009C7BB0"/>
    <w:rsid w:val="009E02D7"/>
    <w:rsid w:val="009E3462"/>
    <w:rsid w:val="009F0308"/>
    <w:rsid w:val="009F3247"/>
    <w:rsid w:val="00A1053E"/>
    <w:rsid w:val="00A25C8A"/>
    <w:rsid w:val="00A30F4A"/>
    <w:rsid w:val="00A34A28"/>
    <w:rsid w:val="00A364E8"/>
    <w:rsid w:val="00A5031A"/>
    <w:rsid w:val="00A67C52"/>
    <w:rsid w:val="00A8638D"/>
    <w:rsid w:val="00A964F7"/>
    <w:rsid w:val="00AA2771"/>
    <w:rsid w:val="00AA28F9"/>
    <w:rsid w:val="00AA6AA1"/>
    <w:rsid w:val="00AA6FDC"/>
    <w:rsid w:val="00AB04A9"/>
    <w:rsid w:val="00AB23B8"/>
    <w:rsid w:val="00AB518B"/>
    <w:rsid w:val="00AB6CD4"/>
    <w:rsid w:val="00AC598E"/>
    <w:rsid w:val="00AC73D8"/>
    <w:rsid w:val="00AD008D"/>
    <w:rsid w:val="00AF62F3"/>
    <w:rsid w:val="00AF7F7A"/>
    <w:rsid w:val="00B1103A"/>
    <w:rsid w:val="00B14823"/>
    <w:rsid w:val="00B27E2A"/>
    <w:rsid w:val="00B31729"/>
    <w:rsid w:val="00B33D66"/>
    <w:rsid w:val="00B34448"/>
    <w:rsid w:val="00B43F60"/>
    <w:rsid w:val="00B465F5"/>
    <w:rsid w:val="00B47315"/>
    <w:rsid w:val="00B54BF3"/>
    <w:rsid w:val="00B612F2"/>
    <w:rsid w:val="00B62196"/>
    <w:rsid w:val="00B63F65"/>
    <w:rsid w:val="00B64FD0"/>
    <w:rsid w:val="00B6795C"/>
    <w:rsid w:val="00B7025A"/>
    <w:rsid w:val="00B809DF"/>
    <w:rsid w:val="00B90DDE"/>
    <w:rsid w:val="00B94B97"/>
    <w:rsid w:val="00BB76E3"/>
    <w:rsid w:val="00BC0F32"/>
    <w:rsid w:val="00BC5C98"/>
    <w:rsid w:val="00BC6600"/>
    <w:rsid w:val="00BE0B88"/>
    <w:rsid w:val="00C14639"/>
    <w:rsid w:val="00C27041"/>
    <w:rsid w:val="00C273E2"/>
    <w:rsid w:val="00C34BC2"/>
    <w:rsid w:val="00C4194F"/>
    <w:rsid w:val="00C508F0"/>
    <w:rsid w:val="00C54192"/>
    <w:rsid w:val="00C632BA"/>
    <w:rsid w:val="00C66BDF"/>
    <w:rsid w:val="00C7160D"/>
    <w:rsid w:val="00C90672"/>
    <w:rsid w:val="00CA047B"/>
    <w:rsid w:val="00CA55A5"/>
    <w:rsid w:val="00CA5CDE"/>
    <w:rsid w:val="00CB3B4C"/>
    <w:rsid w:val="00CB408C"/>
    <w:rsid w:val="00CE40E2"/>
    <w:rsid w:val="00CF316E"/>
    <w:rsid w:val="00D02345"/>
    <w:rsid w:val="00D223D5"/>
    <w:rsid w:val="00D25323"/>
    <w:rsid w:val="00D26131"/>
    <w:rsid w:val="00D27B04"/>
    <w:rsid w:val="00D3486E"/>
    <w:rsid w:val="00D37B28"/>
    <w:rsid w:val="00D43186"/>
    <w:rsid w:val="00D438FC"/>
    <w:rsid w:val="00D43E86"/>
    <w:rsid w:val="00D46396"/>
    <w:rsid w:val="00D5294B"/>
    <w:rsid w:val="00D60B08"/>
    <w:rsid w:val="00D6343E"/>
    <w:rsid w:val="00D70EAA"/>
    <w:rsid w:val="00D734AC"/>
    <w:rsid w:val="00D90B75"/>
    <w:rsid w:val="00D93DE5"/>
    <w:rsid w:val="00D957A1"/>
    <w:rsid w:val="00DA0195"/>
    <w:rsid w:val="00DC00E4"/>
    <w:rsid w:val="00DC2B75"/>
    <w:rsid w:val="00DD506C"/>
    <w:rsid w:val="00DE239E"/>
    <w:rsid w:val="00DE6911"/>
    <w:rsid w:val="00DF0373"/>
    <w:rsid w:val="00E00AFC"/>
    <w:rsid w:val="00E0206F"/>
    <w:rsid w:val="00E11CF4"/>
    <w:rsid w:val="00E135D7"/>
    <w:rsid w:val="00E255CB"/>
    <w:rsid w:val="00E27610"/>
    <w:rsid w:val="00E403D4"/>
    <w:rsid w:val="00E43609"/>
    <w:rsid w:val="00E526EE"/>
    <w:rsid w:val="00E54300"/>
    <w:rsid w:val="00E56305"/>
    <w:rsid w:val="00E6138D"/>
    <w:rsid w:val="00E62429"/>
    <w:rsid w:val="00E65984"/>
    <w:rsid w:val="00E81C7A"/>
    <w:rsid w:val="00E82625"/>
    <w:rsid w:val="00EA367A"/>
    <w:rsid w:val="00EA379C"/>
    <w:rsid w:val="00EA53C3"/>
    <w:rsid w:val="00EB20A2"/>
    <w:rsid w:val="00EB367D"/>
    <w:rsid w:val="00EB41AD"/>
    <w:rsid w:val="00EC2FEC"/>
    <w:rsid w:val="00EC72B2"/>
    <w:rsid w:val="00ED36D3"/>
    <w:rsid w:val="00EE72D3"/>
    <w:rsid w:val="00EF1700"/>
    <w:rsid w:val="00EF35C2"/>
    <w:rsid w:val="00EF3E7F"/>
    <w:rsid w:val="00EF4633"/>
    <w:rsid w:val="00F0037C"/>
    <w:rsid w:val="00F01FF0"/>
    <w:rsid w:val="00F03608"/>
    <w:rsid w:val="00F10CBF"/>
    <w:rsid w:val="00F22EC1"/>
    <w:rsid w:val="00F26723"/>
    <w:rsid w:val="00F323EA"/>
    <w:rsid w:val="00F34316"/>
    <w:rsid w:val="00F40F9A"/>
    <w:rsid w:val="00F51ED4"/>
    <w:rsid w:val="00F533EC"/>
    <w:rsid w:val="00F544E7"/>
    <w:rsid w:val="00F65392"/>
    <w:rsid w:val="00F66648"/>
    <w:rsid w:val="00F74D31"/>
    <w:rsid w:val="00F760D7"/>
    <w:rsid w:val="00F806B5"/>
    <w:rsid w:val="00F87208"/>
    <w:rsid w:val="00F924D4"/>
    <w:rsid w:val="00FF238E"/>
    <w:rsid w:val="1EF1D47F"/>
    <w:rsid w:val="1F91233A"/>
    <w:rsid w:val="2BDA51BD"/>
    <w:rsid w:val="4F338517"/>
    <w:rsid w:val="530683C4"/>
    <w:rsid w:val="5D0C3945"/>
    <w:rsid w:val="6AFD5515"/>
    <w:rsid w:val="6E362C77"/>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C655CF"/>
  <w15:docId w15:val="{19D700ED-CE4B-451A-8FFF-C48B287B05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Libre Franklin" w:eastAsia="Libre Franklin" w:hAnsi="Libre Franklin" w:cs="Libre Franklin"/>
        <w:sz w:val="24"/>
        <w:szCs w:val="24"/>
        <w:lang w:val="en" w:eastAsia="en-US" w:bidi="ar-SA"/>
      </w:rPr>
    </w:rPrDefault>
    <w:pPrDefault>
      <w:pPr>
        <w:spacing w:after="12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US"/>
    </w:rPr>
  </w:style>
  <w:style w:type="paragraph" w:styleId="Heading1">
    <w:name w:val="heading 1"/>
    <w:basedOn w:val="Normal"/>
    <w:next w:val="Normal"/>
    <w:link w:val="Heading1Char"/>
    <w:uiPriority w:val="9"/>
    <w:qFormat/>
    <w:pPr>
      <w:keepNext/>
      <w:keepLines/>
      <w:spacing w:before="160" w:after="80"/>
      <w:outlineLvl w:val="0"/>
    </w:pPr>
    <w:rPr>
      <w:rFonts w:ascii="Franklin Gothic Demi" w:eastAsia="Libre Franklin Medium" w:hAnsi="Franklin Gothic Demi" w:cs="Libre Franklin Medium"/>
      <w:color w:val="005F5F"/>
      <w:sz w:val="32"/>
      <w:szCs w:val="32"/>
    </w:rPr>
  </w:style>
  <w:style w:type="paragraph" w:styleId="Heading2">
    <w:name w:val="heading 2"/>
    <w:basedOn w:val="Normal"/>
    <w:next w:val="Normal"/>
    <w:link w:val="Heading2Char"/>
    <w:uiPriority w:val="9"/>
    <w:unhideWhenUsed/>
    <w:qFormat/>
    <w:rsid w:val="00B465F5"/>
    <w:pPr>
      <w:pBdr>
        <w:bottom w:val="single" w:sz="4" w:space="1" w:color="000000"/>
      </w:pBdr>
      <w:spacing w:before="160" w:after="80"/>
      <w:outlineLvl w:val="1"/>
    </w:pPr>
    <w:rPr>
      <w:rFonts w:ascii="Franklin Gothic Book" w:hAnsi="Franklin Gothic Book"/>
      <w:b/>
      <w:bCs/>
      <w:color w:val="2D2828"/>
    </w:rPr>
  </w:style>
  <w:style w:type="paragraph" w:styleId="Heading3">
    <w:name w:val="heading 3"/>
    <w:basedOn w:val="Normal"/>
    <w:next w:val="Normal"/>
    <w:link w:val="Heading3Char"/>
    <w:uiPriority w:val="9"/>
    <w:unhideWhenUsed/>
    <w:qFormat/>
    <w:rsid w:val="00512E4B"/>
    <w:pPr>
      <w:spacing w:before="80" w:after="80"/>
      <w:ind w:left="720" w:hanging="360"/>
      <w:outlineLvl w:val="2"/>
    </w:pPr>
    <w:rPr>
      <w:rFonts w:ascii="Franklin Gothic Book" w:hAnsi="Franklin Gothic Book"/>
      <w:b/>
      <w:bCs/>
      <w:i/>
      <w:iCs/>
      <w:color w:val="005250"/>
    </w:rPr>
  </w:style>
  <w:style w:type="paragraph" w:styleId="Heading4">
    <w:name w:val="heading 4"/>
    <w:basedOn w:val="Normal"/>
    <w:next w:val="Normal"/>
    <w:link w:val="Heading4Char"/>
    <w:uiPriority w:val="9"/>
    <w:unhideWhenUsed/>
    <w:qFormat/>
    <w:rsid w:val="002E467C"/>
    <w:pPr>
      <w:numPr>
        <w:numId w:val="5"/>
      </w:numPr>
      <w:spacing w:before="80" w:after="80"/>
      <w:outlineLvl w:val="3"/>
    </w:pPr>
    <w:rPr>
      <w:rFonts w:ascii="Franklin Gothic Book" w:hAnsi="Franklin Gothic Book"/>
      <w:b/>
      <w:bCs/>
      <w:i/>
      <w:iCs/>
      <w:color w:val="005250"/>
    </w:rPr>
  </w:style>
  <w:style w:type="paragraph" w:styleId="Heading5">
    <w:name w:val="heading 5"/>
    <w:basedOn w:val="Normal"/>
    <w:next w:val="Normal"/>
    <w:link w:val="Heading5Char"/>
    <w:uiPriority w:val="9"/>
    <w:semiHidden/>
    <w:unhideWhenUsed/>
    <w:qFormat/>
    <w:pPr>
      <w:keepNext/>
      <w:keepLines/>
      <w:spacing w:before="80" w:after="40"/>
      <w:outlineLvl w:val="4"/>
    </w:pPr>
    <w:rPr>
      <w:color w:val="005F5F"/>
    </w:rPr>
  </w:style>
  <w:style w:type="paragraph" w:styleId="Heading6">
    <w:name w:val="heading 6"/>
    <w:basedOn w:val="Normal"/>
    <w:next w:val="Normal"/>
    <w:link w:val="Heading6Char"/>
    <w:uiPriority w:val="9"/>
    <w:semiHidden/>
    <w:unhideWhenUsed/>
    <w:qFormat/>
    <w:pPr>
      <w:keepNext/>
      <w:keepLines/>
      <w:spacing w:before="40" w:after="0"/>
      <w:outlineLvl w:val="5"/>
    </w:pPr>
    <w:rPr>
      <w:i/>
      <w:iCs/>
      <w:color w:val="7B6D6D"/>
    </w:rPr>
  </w:style>
  <w:style w:type="paragraph" w:styleId="Heading7">
    <w:name w:val="heading 7"/>
    <w:basedOn w:val="Normal"/>
    <w:next w:val="Normal"/>
    <w:link w:val="Heading7Char"/>
    <w:uiPriority w:val="9"/>
    <w:semiHidden/>
    <w:unhideWhenUsed/>
    <w:qFormat/>
    <w:rsid w:val="009E40B6"/>
    <w:pPr>
      <w:keepNext/>
      <w:keepLines/>
      <w:spacing w:before="40" w:after="0"/>
      <w:outlineLvl w:val="6"/>
    </w:pPr>
    <w:rPr>
      <w:rFonts w:eastAsiaTheme="majorEastAsia" w:cstheme="majorBidi"/>
      <w:color w:val="7B6D6D" w:themeColor="text1" w:themeTint="A6"/>
    </w:rPr>
  </w:style>
  <w:style w:type="paragraph" w:styleId="Heading8">
    <w:name w:val="heading 8"/>
    <w:basedOn w:val="Normal"/>
    <w:next w:val="Normal"/>
    <w:link w:val="Heading8Char"/>
    <w:uiPriority w:val="9"/>
    <w:semiHidden/>
    <w:unhideWhenUsed/>
    <w:qFormat/>
    <w:rsid w:val="009E40B6"/>
    <w:pPr>
      <w:keepNext/>
      <w:keepLines/>
      <w:spacing w:after="0"/>
      <w:outlineLvl w:val="7"/>
    </w:pPr>
    <w:rPr>
      <w:rFonts w:eastAsiaTheme="majorEastAsia" w:cstheme="majorBidi"/>
      <w:i/>
      <w:iCs/>
      <w:color w:val="4F4646" w:themeColor="text1" w:themeTint="D8"/>
    </w:rPr>
  </w:style>
  <w:style w:type="paragraph" w:styleId="Heading9">
    <w:name w:val="heading 9"/>
    <w:basedOn w:val="Normal"/>
    <w:next w:val="Normal"/>
    <w:link w:val="Heading9Char"/>
    <w:uiPriority w:val="9"/>
    <w:semiHidden/>
    <w:unhideWhenUsed/>
    <w:qFormat/>
    <w:rsid w:val="009E40B6"/>
    <w:pPr>
      <w:keepNext/>
      <w:keepLines/>
      <w:spacing w:after="0"/>
      <w:outlineLvl w:val="8"/>
    </w:pPr>
    <w:rPr>
      <w:rFonts w:eastAsiaTheme="majorEastAsia" w:cstheme="majorBidi"/>
      <w:color w:val="4F4646"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link w:val="TitleChar"/>
    <w:uiPriority w:val="10"/>
    <w:qFormat/>
    <w:pPr>
      <w:keepNext/>
      <w:keepLines/>
      <w:spacing w:before="360" w:after="80"/>
      <w:jc w:val="center"/>
    </w:pPr>
    <w:rPr>
      <w:rFonts w:ascii="Franklin Gothic" w:eastAsia="Franklin Gothic" w:hAnsi="Franklin Gothic" w:cs="Franklin Gothic"/>
      <w:color w:val="005F5F"/>
      <w:sz w:val="36"/>
      <w:szCs w:val="36"/>
    </w:rPr>
  </w:style>
  <w:style w:type="table" w:customStyle="1" w:styleId="TableNormal00">
    <w:name w:val="TableNormal0"/>
    <w:tblPr>
      <w:tblCellMar>
        <w:top w:w="100" w:type="dxa"/>
        <w:left w:w="100" w:type="dxa"/>
        <w:bottom w:w="100" w:type="dxa"/>
        <w:right w:w="100" w:type="dxa"/>
      </w:tblCellMar>
    </w:tblPr>
  </w:style>
  <w:style w:type="character" w:customStyle="1" w:styleId="Heading1Char">
    <w:name w:val="Heading 1 Char"/>
    <w:basedOn w:val="DefaultParagraphFont"/>
    <w:link w:val="Heading1"/>
    <w:uiPriority w:val="9"/>
    <w:rsid w:val="00081517"/>
    <w:rPr>
      <w:rFonts w:ascii="Franklin Gothic Demi" w:eastAsiaTheme="majorEastAsia" w:hAnsi="Franklin Gothic Demi" w:cstheme="majorBidi"/>
      <w:color w:val="005F5F" w:themeColor="accent1" w:themeShade="BF"/>
      <w:sz w:val="36"/>
      <w:szCs w:val="36"/>
    </w:rPr>
  </w:style>
  <w:style w:type="character" w:customStyle="1" w:styleId="Heading2Char">
    <w:name w:val="Heading 2 Char"/>
    <w:basedOn w:val="DefaultParagraphFont"/>
    <w:link w:val="Heading2"/>
    <w:uiPriority w:val="9"/>
    <w:rsid w:val="00B465F5"/>
    <w:rPr>
      <w:rFonts w:ascii="Franklin Gothic Demi" w:eastAsia="Libre Franklin Medium" w:hAnsi="Franklin Gothic Demi" w:cs="Libre Franklin Medium"/>
      <w:color w:val="005F5F"/>
      <w:sz w:val="32"/>
      <w:szCs w:val="32"/>
    </w:rPr>
  </w:style>
  <w:style w:type="character" w:customStyle="1" w:styleId="Heading3Char">
    <w:name w:val="Heading 3 Char"/>
    <w:basedOn w:val="DefaultParagraphFont"/>
    <w:link w:val="Heading3"/>
    <w:uiPriority w:val="9"/>
    <w:rsid w:val="00512E4B"/>
    <w:rPr>
      <w:rFonts w:ascii="Franklin Gothic Book" w:hAnsi="Franklin Gothic Book"/>
      <w:b/>
      <w:bCs/>
      <w:i/>
      <w:iCs/>
      <w:color w:val="005250"/>
      <w:lang w:val="en-US"/>
    </w:rPr>
  </w:style>
  <w:style w:type="character" w:customStyle="1" w:styleId="Heading4Char">
    <w:name w:val="Heading 4 Char"/>
    <w:basedOn w:val="DefaultParagraphFont"/>
    <w:link w:val="Heading4"/>
    <w:uiPriority w:val="9"/>
    <w:rsid w:val="002E467C"/>
    <w:rPr>
      <w:rFonts w:ascii="Franklin Gothic Book" w:hAnsi="Franklin Gothic Book"/>
      <w:b/>
      <w:bCs/>
      <w:i/>
      <w:iCs/>
      <w:color w:val="005250"/>
    </w:rPr>
  </w:style>
  <w:style w:type="character" w:customStyle="1" w:styleId="Heading5Char">
    <w:name w:val="Heading 5 Char"/>
    <w:basedOn w:val="DefaultParagraphFont"/>
    <w:link w:val="Heading5"/>
    <w:uiPriority w:val="9"/>
    <w:semiHidden/>
    <w:rsid w:val="009E40B6"/>
    <w:rPr>
      <w:rFonts w:eastAsiaTheme="majorEastAsia" w:cstheme="majorBidi"/>
      <w:color w:val="005F5F" w:themeColor="accent1" w:themeShade="BF"/>
    </w:rPr>
  </w:style>
  <w:style w:type="character" w:customStyle="1" w:styleId="Heading6Char">
    <w:name w:val="Heading 6 Char"/>
    <w:basedOn w:val="DefaultParagraphFont"/>
    <w:link w:val="Heading6"/>
    <w:uiPriority w:val="9"/>
    <w:semiHidden/>
    <w:rsid w:val="009E40B6"/>
    <w:rPr>
      <w:rFonts w:eastAsiaTheme="majorEastAsia" w:cstheme="majorBidi"/>
      <w:i/>
      <w:iCs/>
      <w:color w:val="7B6D6D" w:themeColor="text1" w:themeTint="A6"/>
    </w:rPr>
  </w:style>
  <w:style w:type="character" w:customStyle="1" w:styleId="Heading7Char">
    <w:name w:val="Heading 7 Char"/>
    <w:basedOn w:val="DefaultParagraphFont"/>
    <w:link w:val="Heading7"/>
    <w:uiPriority w:val="9"/>
    <w:semiHidden/>
    <w:rsid w:val="009E40B6"/>
    <w:rPr>
      <w:rFonts w:eastAsiaTheme="majorEastAsia" w:cstheme="majorBidi"/>
      <w:color w:val="7B6D6D" w:themeColor="text1" w:themeTint="A6"/>
    </w:rPr>
  </w:style>
  <w:style w:type="character" w:customStyle="1" w:styleId="Heading8Char">
    <w:name w:val="Heading 8 Char"/>
    <w:basedOn w:val="DefaultParagraphFont"/>
    <w:link w:val="Heading8"/>
    <w:uiPriority w:val="9"/>
    <w:semiHidden/>
    <w:rsid w:val="009E40B6"/>
    <w:rPr>
      <w:rFonts w:eastAsiaTheme="majorEastAsia" w:cstheme="majorBidi"/>
      <w:i/>
      <w:iCs/>
      <w:color w:val="4F4646" w:themeColor="text1" w:themeTint="D8"/>
    </w:rPr>
  </w:style>
  <w:style w:type="character" w:customStyle="1" w:styleId="Heading9Char">
    <w:name w:val="Heading 9 Char"/>
    <w:basedOn w:val="DefaultParagraphFont"/>
    <w:link w:val="Heading9"/>
    <w:uiPriority w:val="9"/>
    <w:semiHidden/>
    <w:rsid w:val="009E40B6"/>
    <w:rPr>
      <w:rFonts w:eastAsiaTheme="majorEastAsia" w:cstheme="majorBidi"/>
      <w:color w:val="4F4646" w:themeColor="text1" w:themeTint="D8"/>
    </w:rPr>
  </w:style>
  <w:style w:type="character" w:customStyle="1" w:styleId="TitleChar">
    <w:name w:val="Title Char"/>
    <w:basedOn w:val="DefaultParagraphFont"/>
    <w:link w:val="Title"/>
    <w:uiPriority w:val="10"/>
    <w:rsid w:val="00081517"/>
    <w:rPr>
      <w:rFonts w:ascii="Franklin Gothic Demi" w:eastAsiaTheme="majorEastAsia" w:hAnsi="Franklin Gothic Demi" w:cstheme="majorBidi"/>
      <w:color w:val="005F5F" w:themeColor="accent1" w:themeShade="BF"/>
      <w:sz w:val="36"/>
      <w:szCs w:val="36"/>
    </w:rPr>
  </w:style>
  <w:style w:type="character" w:customStyle="1" w:styleId="SubtitleChar">
    <w:name w:val="Subtitle Char"/>
    <w:basedOn w:val="DefaultParagraphFont"/>
    <w:link w:val="Subtitle"/>
    <w:uiPriority w:val="11"/>
    <w:rsid w:val="009E40B6"/>
    <w:rPr>
      <w:rFonts w:eastAsiaTheme="majorEastAsia" w:cstheme="majorBidi"/>
      <w:color w:val="7B6D6D" w:themeColor="text1" w:themeTint="A6"/>
      <w:spacing w:val="15"/>
      <w:sz w:val="28"/>
      <w:szCs w:val="28"/>
    </w:rPr>
  </w:style>
  <w:style w:type="paragraph" w:styleId="Quote">
    <w:name w:val="Quote"/>
    <w:basedOn w:val="Normal"/>
    <w:next w:val="Normal"/>
    <w:link w:val="QuoteChar"/>
    <w:uiPriority w:val="29"/>
    <w:rsid w:val="009E40B6"/>
    <w:pPr>
      <w:spacing w:before="160"/>
      <w:jc w:val="center"/>
    </w:pPr>
    <w:rPr>
      <w:i/>
      <w:iCs/>
      <w:color w:val="655A5A" w:themeColor="text1" w:themeTint="BF"/>
    </w:rPr>
  </w:style>
  <w:style w:type="character" w:customStyle="1" w:styleId="QuoteChar">
    <w:name w:val="Quote Char"/>
    <w:basedOn w:val="DefaultParagraphFont"/>
    <w:link w:val="Quote"/>
    <w:uiPriority w:val="29"/>
    <w:rsid w:val="009E40B6"/>
    <w:rPr>
      <w:i/>
      <w:iCs/>
      <w:color w:val="655A5A" w:themeColor="text1" w:themeTint="BF"/>
    </w:rPr>
  </w:style>
  <w:style w:type="paragraph" w:styleId="ListParagraph">
    <w:name w:val="List Paragraph"/>
    <w:basedOn w:val="Normal"/>
    <w:uiPriority w:val="34"/>
    <w:qFormat/>
    <w:rsid w:val="00AA4CCB"/>
    <w:pPr>
      <w:numPr>
        <w:numId w:val="1"/>
      </w:numPr>
      <w:contextualSpacing/>
    </w:pPr>
  </w:style>
  <w:style w:type="character" w:styleId="IntenseEmphasis">
    <w:name w:val="Intense Emphasis"/>
    <w:basedOn w:val="DefaultParagraphFont"/>
    <w:uiPriority w:val="21"/>
    <w:rsid w:val="009E40B6"/>
    <w:rPr>
      <w:i/>
      <w:iCs/>
      <w:color w:val="005F5F" w:themeColor="accent1" w:themeShade="BF"/>
    </w:rPr>
  </w:style>
  <w:style w:type="paragraph" w:styleId="IntenseQuote">
    <w:name w:val="Intense Quote"/>
    <w:basedOn w:val="Normal"/>
    <w:next w:val="Normal"/>
    <w:link w:val="IntenseQuoteChar"/>
    <w:uiPriority w:val="30"/>
    <w:rsid w:val="009E40B6"/>
    <w:pPr>
      <w:pBdr>
        <w:top w:val="single" w:sz="4" w:space="10" w:color="005F5F" w:themeColor="accent1" w:themeShade="BF"/>
        <w:bottom w:val="single" w:sz="4" w:space="10" w:color="005F5F" w:themeColor="accent1" w:themeShade="BF"/>
      </w:pBdr>
      <w:spacing w:before="360" w:after="360"/>
      <w:ind w:left="864" w:right="864"/>
      <w:jc w:val="center"/>
    </w:pPr>
    <w:rPr>
      <w:i/>
      <w:iCs/>
      <w:color w:val="005F5F" w:themeColor="accent1" w:themeShade="BF"/>
    </w:rPr>
  </w:style>
  <w:style w:type="character" w:customStyle="1" w:styleId="IntenseQuoteChar">
    <w:name w:val="Intense Quote Char"/>
    <w:basedOn w:val="DefaultParagraphFont"/>
    <w:link w:val="IntenseQuote"/>
    <w:uiPriority w:val="30"/>
    <w:rsid w:val="009E40B6"/>
    <w:rPr>
      <w:i/>
      <w:iCs/>
      <w:color w:val="005F5F" w:themeColor="accent1" w:themeShade="BF"/>
    </w:rPr>
  </w:style>
  <w:style w:type="character" w:styleId="IntenseReference">
    <w:name w:val="Intense Reference"/>
    <w:basedOn w:val="DefaultParagraphFont"/>
    <w:uiPriority w:val="32"/>
    <w:rsid w:val="009E40B6"/>
    <w:rPr>
      <w:b/>
      <w:bCs/>
      <w:smallCaps/>
      <w:color w:val="005F5F" w:themeColor="accent1" w:themeShade="BF"/>
      <w:spacing w:val="5"/>
    </w:rPr>
  </w:style>
  <w:style w:type="paragraph" w:styleId="Header">
    <w:name w:val="header"/>
    <w:basedOn w:val="Normal"/>
    <w:link w:val="HeaderChar"/>
    <w:uiPriority w:val="99"/>
    <w:unhideWhenUsed/>
    <w:rsid w:val="00230874"/>
    <w:pPr>
      <w:tabs>
        <w:tab w:val="center" w:pos="4680"/>
        <w:tab w:val="right" w:pos="9360"/>
      </w:tabs>
      <w:spacing w:after="0" w:line="240" w:lineRule="auto"/>
    </w:pPr>
  </w:style>
  <w:style w:type="character" w:customStyle="1" w:styleId="HeaderChar">
    <w:name w:val="Header Char"/>
    <w:basedOn w:val="DefaultParagraphFont"/>
    <w:link w:val="Header"/>
    <w:uiPriority w:val="99"/>
    <w:rsid w:val="00230874"/>
  </w:style>
  <w:style w:type="paragraph" w:styleId="Footer">
    <w:name w:val="footer"/>
    <w:basedOn w:val="Normal"/>
    <w:link w:val="FooterChar"/>
    <w:uiPriority w:val="99"/>
    <w:unhideWhenUsed/>
    <w:rsid w:val="00230874"/>
    <w:pPr>
      <w:tabs>
        <w:tab w:val="center" w:pos="4680"/>
        <w:tab w:val="right" w:pos="9360"/>
      </w:tabs>
      <w:spacing w:after="0" w:line="240" w:lineRule="auto"/>
    </w:pPr>
  </w:style>
  <w:style w:type="character" w:customStyle="1" w:styleId="FooterChar">
    <w:name w:val="Footer Char"/>
    <w:basedOn w:val="DefaultParagraphFont"/>
    <w:link w:val="Footer"/>
    <w:uiPriority w:val="99"/>
    <w:rsid w:val="00230874"/>
  </w:style>
  <w:style w:type="paragraph" w:styleId="ListNumber">
    <w:name w:val="List Number"/>
    <w:basedOn w:val="ListParagraph"/>
    <w:uiPriority w:val="99"/>
    <w:unhideWhenUsed/>
    <w:qFormat/>
    <w:rsid w:val="00AA4CCB"/>
    <w:pPr>
      <w:numPr>
        <w:numId w:val="2"/>
      </w:numPr>
    </w:pPr>
  </w:style>
  <w:style w:type="character" w:styleId="Hyperlink">
    <w:name w:val="Hyperlink"/>
    <w:uiPriority w:val="99"/>
    <w:unhideWhenUsed/>
    <w:qFormat/>
    <w:rsid w:val="006A210E"/>
    <w:rPr>
      <w:b/>
      <w:bCs/>
      <w:color w:val="005250" w:themeColor="accent6"/>
      <w:u w:val="single"/>
    </w:rPr>
  </w:style>
  <w:style w:type="character" w:styleId="FollowedHyperlink">
    <w:name w:val="FollowedHyperlink"/>
    <w:uiPriority w:val="99"/>
    <w:unhideWhenUsed/>
    <w:qFormat/>
    <w:rsid w:val="006A210E"/>
    <w:rPr>
      <w:color w:val="891526" w:themeColor="accent2"/>
    </w:rPr>
  </w:style>
  <w:style w:type="character" w:styleId="CommentReference">
    <w:name w:val="annotation reference"/>
    <w:basedOn w:val="DefaultParagraphFont"/>
    <w:uiPriority w:val="99"/>
    <w:semiHidden/>
    <w:unhideWhenUsed/>
    <w:rsid w:val="00587F8A"/>
    <w:rPr>
      <w:sz w:val="16"/>
      <w:szCs w:val="16"/>
    </w:rPr>
  </w:style>
  <w:style w:type="paragraph" w:styleId="CommentText">
    <w:name w:val="annotation text"/>
    <w:basedOn w:val="Normal"/>
    <w:link w:val="CommentTextChar"/>
    <w:uiPriority w:val="99"/>
    <w:unhideWhenUsed/>
    <w:rsid w:val="00587F8A"/>
    <w:pPr>
      <w:spacing w:line="240" w:lineRule="auto"/>
    </w:pPr>
    <w:rPr>
      <w:sz w:val="20"/>
      <w:szCs w:val="20"/>
    </w:rPr>
  </w:style>
  <w:style w:type="character" w:customStyle="1" w:styleId="CommentTextChar">
    <w:name w:val="Comment Text Char"/>
    <w:basedOn w:val="DefaultParagraphFont"/>
    <w:link w:val="CommentText"/>
    <w:uiPriority w:val="99"/>
    <w:rsid w:val="00587F8A"/>
    <w:rPr>
      <w:rFonts w:ascii="Franklin Gothic Book" w:hAnsi="Franklin Gothic Book"/>
      <w:sz w:val="20"/>
      <w:szCs w:val="20"/>
    </w:rPr>
  </w:style>
  <w:style w:type="paragraph" w:styleId="CommentSubject">
    <w:name w:val="annotation subject"/>
    <w:basedOn w:val="CommentText"/>
    <w:next w:val="CommentText"/>
    <w:link w:val="CommentSubjectChar"/>
    <w:uiPriority w:val="99"/>
    <w:semiHidden/>
    <w:unhideWhenUsed/>
    <w:rsid w:val="00587F8A"/>
    <w:rPr>
      <w:b/>
      <w:bCs/>
    </w:rPr>
  </w:style>
  <w:style w:type="character" w:customStyle="1" w:styleId="CommentSubjectChar">
    <w:name w:val="Comment Subject Char"/>
    <w:basedOn w:val="CommentTextChar"/>
    <w:link w:val="CommentSubject"/>
    <w:uiPriority w:val="99"/>
    <w:semiHidden/>
    <w:rsid w:val="00587F8A"/>
    <w:rPr>
      <w:rFonts w:ascii="Franklin Gothic Book" w:hAnsi="Franklin Gothic Book"/>
      <w:b/>
      <w:bCs/>
      <w:sz w:val="20"/>
      <w:szCs w:val="20"/>
    </w:rPr>
  </w:style>
  <w:style w:type="paragraph" w:styleId="ListBullet">
    <w:name w:val="List Bullet"/>
    <w:basedOn w:val="Normal"/>
    <w:uiPriority w:val="99"/>
    <w:unhideWhenUsed/>
    <w:rsid w:val="00C76193"/>
    <w:pPr>
      <w:numPr>
        <w:numId w:val="3"/>
      </w:numPr>
      <w:spacing w:after="200" w:line="276" w:lineRule="auto"/>
      <w:contextualSpacing/>
    </w:pPr>
    <w:rPr>
      <w:rFonts w:asciiTheme="minorHAnsi" w:eastAsiaTheme="minorEastAsia" w:hAnsiTheme="minorHAnsi" w:cstheme="minorBidi"/>
      <w:sz w:val="22"/>
      <w:szCs w:val="22"/>
    </w:rPr>
  </w:style>
  <w:style w:type="paragraph" w:styleId="Subtitle">
    <w:name w:val="Subtitle"/>
    <w:basedOn w:val="Normal"/>
    <w:next w:val="Normal"/>
    <w:link w:val="SubtitleChar"/>
    <w:uiPriority w:val="11"/>
    <w:qFormat/>
    <w:rPr>
      <w:color w:val="7B6D6D"/>
      <w:sz w:val="28"/>
      <w:szCs w:val="28"/>
    </w:rPr>
  </w:style>
  <w:style w:type="paragraph" w:styleId="Revision">
    <w:name w:val="Revision"/>
    <w:hidden/>
    <w:uiPriority w:val="99"/>
    <w:semiHidden/>
    <w:rsid w:val="00D5294B"/>
    <w:pPr>
      <w:spacing w:after="0" w:line="240" w:lineRule="auto"/>
    </w:pPr>
  </w:style>
  <w:style w:type="character" w:styleId="UnresolvedMention">
    <w:name w:val="Unresolved Mention"/>
    <w:basedOn w:val="DefaultParagraphFont"/>
    <w:uiPriority w:val="99"/>
    <w:semiHidden/>
    <w:unhideWhenUsed/>
    <w:rsid w:val="005A714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94495073">
      <w:bodyDiv w:val="1"/>
      <w:marLeft w:val="0"/>
      <w:marRight w:val="0"/>
      <w:marTop w:val="0"/>
      <w:marBottom w:val="0"/>
      <w:divBdr>
        <w:top w:val="none" w:sz="0" w:space="0" w:color="auto"/>
        <w:left w:val="none" w:sz="0" w:space="0" w:color="auto"/>
        <w:bottom w:val="none" w:sz="0" w:space="0" w:color="auto"/>
        <w:right w:val="none" w:sz="0" w:space="0" w:color="auto"/>
      </w:divBdr>
    </w:div>
    <w:div w:id="746537017">
      <w:bodyDiv w:val="1"/>
      <w:marLeft w:val="0"/>
      <w:marRight w:val="0"/>
      <w:marTop w:val="0"/>
      <w:marBottom w:val="0"/>
      <w:divBdr>
        <w:top w:val="none" w:sz="0" w:space="0" w:color="auto"/>
        <w:left w:val="none" w:sz="0" w:space="0" w:color="auto"/>
        <w:bottom w:val="none" w:sz="0" w:space="0" w:color="auto"/>
        <w:right w:val="none" w:sz="0" w:space="0" w:color="auto"/>
      </w:divBdr>
    </w:div>
    <w:div w:id="1103958375">
      <w:bodyDiv w:val="1"/>
      <w:marLeft w:val="0"/>
      <w:marRight w:val="0"/>
      <w:marTop w:val="0"/>
      <w:marBottom w:val="0"/>
      <w:divBdr>
        <w:top w:val="none" w:sz="0" w:space="0" w:color="auto"/>
        <w:left w:val="none" w:sz="0" w:space="0" w:color="auto"/>
        <w:bottom w:val="none" w:sz="0" w:space="0" w:color="auto"/>
        <w:right w:val="none" w:sz="0" w:space="0" w:color="auto"/>
      </w:divBdr>
    </w:div>
    <w:div w:id="1238638984">
      <w:bodyDiv w:val="1"/>
      <w:marLeft w:val="0"/>
      <w:marRight w:val="0"/>
      <w:marTop w:val="0"/>
      <w:marBottom w:val="0"/>
      <w:divBdr>
        <w:top w:val="none" w:sz="0" w:space="0" w:color="auto"/>
        <w:left w:val="none" w:sz="0" w:space="0" w:color="auto"/>
        <w:bottom w:val="none" w:sz="0" w:space="0" w:color="auto"/>
        <w:right w:val="none" w:sz="0" w:space="0" w:color="auto"/>
      </w:divBdr>
    </w:div>
    <w:div w:id="1521313230">
      <w:bodyDiv w:val="1"/>
      <w:marLeft w:val="0"/>
      <w:marRight w:val="0"/>
      <w:marTop w:val="0"/>
      <w:marBottom w:val="0"/>
      <w:divBdr>
        <w:top w:val="none" w:sz="0" w:space="0" w:color="auto"/>
        <w:left w:val="none" w:sz="0" w:space="0" w:color="auto"/>
        <w:bottom w:val="none" w:sz="0" w:space="0" w:color="auto"/>
        <w:right w:val="none" w:sz="0" w:space="0" w:color="auto"/>
      </w:divBdr>
    </w:div>
    <w:div w:id="1868520875">
      <w:bodyDiv w:val="1"/>
      <w:marLeft w:val="0"/>
      <w:marRight w:val="0"/>
      <w:marTop w:val="0"/>
      <w:marBottom w:val="0"/>
      <w:divBdr>
        <w:top w:val="none" w:sz="0" w:space="0" w:color="auto"/>
        <w:left w:val="none" w:sz="0" w:space="0" w:color="auto"/>
        <w:bottom w:val="none" w:sz="0" w:space="0" w:color="auto"/>
        <w:right w:val="none" w:sz="0" w:space="0" w:color="auto"/>
      </w:divBdr>
    </w:div>
    <w:div w:id="210491426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rsa.ed.gov/sites/default/files/downloads/rehabilitation-act-of-1973-amended-by-wioa.pdf" TargetMode="External"/><Relationship Id="rId18" Type="http://schemas.openxmlformats.org/officeDocument/2006/relationships/hyperlink" Target="https://rsa.ed.gov/statute-legislation-and-policy/sub-regulatory-guidance" TargetMode="External"/><Relationship Id="rId26" Type="http://schemas.openxmlformats.org/officeDocument/2006/relationships/hyperlink" Target="https://www.ecfr.gov/current/title-34/part-361" TargetMode="External"/><Relationship Id="rId3" Type="http://schemas.openxmlformats.org/officeDocument/2006/relationships/customXml" Target="../customXml/item3.xml"/><Relationship Id="rId21" Type="http://schemas.openxmlformats.org/officeDocument/2006/relationships/hyperlink" Target="https://www.ecfr.gov/current/title-2/section-200.303" TargetMode="Externa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hyperlink" Target="http://www.ed.gov/policy/fund/reg/edgarReg/edgar.html" TargetMode="External"/><Relationship Id="rId25" Type="http://schemas.openxmlformats.org/officeDocument/2006/relationships/hyperlink" Target="https://www.ecfr.gov/current/title-2/section-200.317" TargetMode="External"/><Relationship Id="rId2" Type="http://schemas.openxmlformats.org/officeDocument/2006/relationships/customXml" Target="../customXml/item2.xml"/><Relationship Id="rId16" Type="http://schemas.openxmlformats.org/officeDocument/2006/relationships/hyperlink" Target="https://ecfr.federalregister.gov/current/title-2/subtitle-A/chapter-II/part-200" TargetMode="External"/><Relationship Id="rId20" Type="http://schemas.openxmlformats.org/officeDocument/2006/relationships/hyperlink" Target="https://www.ecfr.gov/current/title-2/part-200" TargetMode="External"/><Relationship Id="rId29"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https://www.ecfr.gov/current/title-34/section-361.49" TargetMode="External"/><Relationship Id="rId32"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hyperlink" Target="https://ecfr.federalregister.gov/current/title-34/subtitle-B/chapter-III/part-363" TargetMode="External"/><Relationship Id="rId23" Type="http://schemas.openxmlformats.org/officeDocument/2006/relationships/hyperlink" Target="https://www.ecfr.gov/current/title-34/section-361.28" TargetMode="External"/><Relationship Id="rId28" Type="http://schemas.openxmlformats.org/officeDocument/2006/relationships/footer" Target="footer1.xml"/><Relationship Id="rId10" Type="http://schemas.openxmlformats.org/officeDocument/2006/relationships/footnotes" Target="footnotes.xml"/><Relationship Id="rId19" Type="http://schemas.openxmlformats.org/officeDocument/2006/relationships/hyperlink" Target="https://rsa.ed.gov/fiscal/gan-attachments" TargetMode="External"/><Relationship Id="rId31"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ecfr.federalregister.gov/current/title-34/subtitle-B/chapter-III/part-361" TargetMode="External"/><Relationship Id="rId22" Type="http://schemas.openxmlformats.org/officeDocument/2006/relationships/hyperlink" Target="https://www.ecfr.gov/current/title-34/section-76.707" TargetMode="External"/><Relationship Id="rId27" Type="http://schemas.openxmlformats.org/officeDocument/2006/relationships/header" Target="header1.xml"/><Relationship Id="rId30" Type="http://schemas.openxmlformats.org/officeDocument/2006/relationships/footer" Target="footer2.xml"/></Relationships>
</file>

<file path=word/theme/theme1.xml><?xml version="1.0" encoding="utf-8"?>
<a:theme xmlns:a="http://schemas.openxmlformats.org/drawingml/2006/main" name="Office Theme">
  <a:themeElements>
    <a:clrScheme name="VRTAC">
      <a:dk1>
        <a:srgbClr val="2D2828"/>
      </a:dk1>
      <a:lt1>
        <a:sysClr val="window" lastClr="FFFFFF"/>
      </a:lt1>
      <a:dk2>
        <a:srgbClr val="005250"/>
      </a:dk2>
      <a:lt2>
        <a:srgbClr val="D9D9D9"/>
      </a:lt2>
      <a:accent1>
        <a:srgbClr val="008080"/>
      </a:accent1>
      <a:accent2>
        <a:srgbClr val="891526"/>
      </a:accent2>
      <a:accent3>
        <a:srgbClr val="828282"/>
      </a:accent3>
      <a:accent4>
        <a:srgbClr val="008080"/>
      </a:accent4>
      <a:accent5>
        <a:srgbClr val="EDF1F2"/>
      </a:accent5>
      <a:accent6>
        <a:srgbClr val="005250"/>
      </a:accent6>
      <a:hlink>
        <a:srgbClr val="005250"/>
      </a:hlink>
      <a:folHlink>
        <a:srgbClr val="008080"/>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45317DDCE471CE4097F5BB99FDE4E3D8" ma:contentTypeVersion="6" ma:contentTypeDescription="Create a new document." ma:contentTypeScope="" ma:versionID="043d2182ed3500d9ed798d30d239ebcd">
  <xsd:schema xmlns:xsd="http://www.w3.org/2001/XMLSchema" xmlns:xs="http://www.w3.org/2001/XMLSchema" xmlns:p="http://schemas.microsoft.com/office/2006/metadata/properties" xmlns:ns2="a2226c58-d8b5-4983-8008-cfecd4edc4d2" xmlns:ns3="5c0e1d29-4df0-4015-bba1-edd48d35c391" targetNamespace="http://schemas.microsoft.com/office/2006/metadata/properties" ma:root="true" ma:fieldsID="372626438552237c9d5a804a136b6ef2" ns2:_="" ns3:_="">
    <xsd:import namespace="a2226c58-d8b5-4983-8008-cfecd4edc4d2"/>
    <xsd:import namespace="5c0e1d29-4df0-4015-bba1-edd48d35c391"/>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2226c58-d8b5-4983-8008-cfecd4edc4d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c0e1d29-4df0-4015-bba1-edd48d35c391"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ekIwsM6wXwyrdJ5HuUicw13OgVA==">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</go:docsCustomData>
</go:gDocsCustomXmlDataStorage>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39260BA-15D6-4D95-8102-6A6E4295B0AC}">
  <ds:schemaRefs>
    <ds:schemaRef ds:uri="http://schemas.openxmlformats.org/officeDocument/2006/bibliography"/>
  </ds:schemaRefs>
</ds:datastoreItem>
</file>

<file path=customXml/itemProps2.xml><?xml version="1.0" encoding="utf-8"?>
<ds:datastoreItem xmlns:ds="http://schemas.openxmlformats.org/officeDocument/2006/customXml" ds:itemID="{1B14515A-A014-4B62-B838-4B66C0A1F09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2226c58-d8b5-4983-8008-cfecd4edc4d2"/>
    <ds:schemaRef ds:uri="5c0e1d29-4df0-4015-bba1-edd48d35c39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0EBA9D9-564D-40CF-8BF8-607C1C087612}">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5.xml><?xml version="1.0" encoding="utf-8"?>
<ds:datastoreItem xmlns:ds="http://schemas.openxmlformats.org/officeDocument/2006/customXml" ds:itemID="{9B221114-AD06-4189-999E-3FB94BCC6C2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11</Pages>
  <Words>3193</Words>
  <Characters>18202</Characters>
  <Application>Microsoft Office Word</Application>
  <DocSecurity>0</DocSecurity>
  <Lines>151</Lines>
  <Paragraphs>42</Paragraphs>
  <ScaleCrop>false</ScaleCrop>
  <HeadingPairs>
    <vt:vector size="2" baseType="variant">
      <vt:variant>
        <vt:lpstr>Title</vt:lpstr>
      </vt:variant>
      <vt:variant>
        <vt:i4>1</vt:i4>
      </vt:variant>
    </vt:vector>
  </HeadingPairs>
  <TitlesOfParts>
    <vt:vector size="1" baseType="lpstr">
      <vt:lpstr>VR Fiscal Monitoring Readiness Tool FFY 2027</vt:lpstr>
    </vt:vector>
  </TitlesOfParts>
  <Company>George Washington University</Company>
  <LinksUpToDate>false</LinksUpToDate>
  <CharactersWithSpaces>21353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VR Fiscal Monitoring Readiness Tool FFY 2027</dc:title>
  <dc:subject>Preparation for RSA fiscal monitoring under the FFY 2027 MTAG</dc:subject>
  <dc:creator>VRTAC</dc:creator>
  <cp:keywords>vocational rehabilitation, fiscal monitoring, RSA, MTAG, accessibility</cp:keywords>
  <cp:lastModifiedBy>Minah Oh</cp:lastModifiedBy>
  <cp:revision>2</cp:revision>
  <dcterms:created xsi:type="dcterms:W3CDTF">2026-09-11T18:10:00Z</dcterms:created>
  <dcterms:modified xsi:type="dcterms:W3CDTF">2026-09-11T18:10:00Z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af93ba6c-c5fa-4ab7-a87e-c3558321d5fd</vt:lpwstr>
  </property>
  <property fmtid="{D5CDD505-2E9C-101B-9397-08002B2CF9AE}" pid="3" name="ContentTypeId">
    <vt:lpwstr>0x01010045317DDCE471CE4097F5BB99FDE4E3D8</vt:lpwstr>
  </property>
  <property fmtid="{D5CDD505-2E9C-101B-9397-08002B2CF9AE}" pid="4" name="docLang">
    <vt:lpwstr>en</vt:lpwstr>
  </property>
</Properties>
</file>